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方正小标宋简体" w:hAnsi="方正小标宋简体" w:eastAsia="方正小标宋简体" w:cs="方正小标宋简体"/>
          <w:sz w:val="48"/>
          <w:szCs w:val="48"/>
        </w:rPr>
      </w:pPr>
      <w:r>
        <w:rPr>
          <w:rFonts w:hint="eastAsia" w:ascii="黑体" w:hAnsi="黑体" w:eastAsia="黑体" w:cs="黑体"/>
          <w:sz w:val="32"/>
          <w:szCs w:val="32"/>
          <w:lang w:val="en-US"/>
        </w:rPr>
        <w:t>附件：</w:t>
      </w:r>
    </w:p>
    <w:p>
      <w:pPr>
        <w:jc w:val="center"/>
        <w:rPr>
          <w:rFonts w:hint="eastAsia" w:ascii="方正小标宋简体" w:hAnsi="方正小标宋简体" w:eastAsia="方正小标宋简体" w:cs="方正小标宋简体"/>
          <w:sz w:val="48"/>
          <w:szCs w:val="48"/>
          <w:lang w:eastAsia="zh-CN"/>
        </w:rPr>
      </w:pPr>
      <w:bookmarkStart w:id="0" w:name="_GoBack"/>
      <w:r>
        <w:rPr>
          <w:rFonts w:hint="eastAsia" w:ascii="方正小标宋简体" w:hAnsi="方正小标宋简体" w:eastAsia="方正小标宋简体" w:cs="方正小标宋简体"/>
          <w:sz w:val="48"/>
          <w:szCs w:val="48"/>
        </w:rPr>
        <w:t>新业态新模式引领新型消费加快发展</w:t>
      </w:r>
      <w:r>
        <w:rPr>
          <w:rFonts w:hint="eastAsia" w:ascii="方正小标宋简体" w:hAnsi="方正小标宋简体" w:eastAsia="方正小标宋简体" w:cs="方正小标宋简体"/>
          <w:sz w:val="48"/>
          <w:szCs w:val="48"/>
          <w:lang w:eastAsia="zh-CN"/>
        </w:rPr>
        <w:t>的工作责任清单</w:t>
      </w:r>
    </w:p>
    <w:bookmarkEnd w:id="0"/>
    <w:tbl>
      <w:tblPr>
        <w:tblStyle w:val="5"/>
        <w:tblW w:w="14055" w:type="dxa"/>
        <w:tblInd w:w="-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5"/>
        <w:gridCol w:w="2085"/>
        <w:gridCol w:w="2175"/>
        <w:gridCol w:w="2130"/>
        <w:gridCol w:w="2160"/>
        <w:gridCol w:w="1245"/>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blHeader/>
        </w:trPr>
        <w:tc>
          <w:tcPr>
            <w:tcW w:w="295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CESI黑体-GB2312" w:hAnsi="CESI黑体-GB2312" w:eastAsia="CESI黑体-GB2312" w:cs="CESI黑体-GB2312"/>
                <w:b w:val="0"/>
                <w:bCs w:val="0"/>
                <w:color w:val="auto"/>
                <w:sz w:val="24"/>
                <w:szCs w:val="24"/>
                <w:vertAlign w:val="baseline"/>
                <w:lang w:eastAsia="zh-CN"/>
              </w:rPr>
            </w:pPr>
            <w:r>
              <w:rPr>
                <w:rFonts w:hint="eastAsia" w:ascii="CESI黑体-GB2312" w:hAnsi="CESI黑体-GB2312" w:eastAsia="CESI黑体-GB2312" w:cs="CESI黑体-GB2312"/>
                <w:b w:val="0"/>
                <w:bCs w:val="0"/>
                <w:color w:val="auto"/>
                <w:sz w:val="24"/>
                <w:szCs w:val="24"/>
                <w:vertAlign w:val="baseline"/>
                <w:lang w:eastAsia="zh-CN"/>
              </w:rPr>
              <w:t>具体措施</w:t>
            </w:r>
          </w:p>
        </w:tc>
        <w:tc>
          <w:tcPr>
            <w:tcW w:w="20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CESI黑体-GB2312" w:hAnsi="CESI黑体-GB2312" w:eastAsia="CESI黑体-GB2312" w:cs="CESI黑体-GB2312"/>
                <w:b w:val="0"/>
                <w:bCs w:val="0"/>
                <w:color w:val="auto"/>
                <w:sz w:val="24"/>
                <w:szCs w:val="24"/>
                <w:vertAlign w:val="baseline"/>
                <w:lang w:val="en-US" w:eastAsia="zh-CN"/>
              </w:rPr>
            </w:pPr>
            <w:r>
              <w:rPr>
                <w:rFonts w:hint="eastAsia" w:ascii="CESI黑体-GB2312" w:hAnsi="CESI黑体-GB2312" w:eastAsia="CESI黑体-GB2312" w:cs="CESI黑体-GB2312"/>
                <w:b w:val="0"/>
                <w:bCs w:val="0"/>
                <w:color w:val="auto"/>
                <w:sz w:val="24"/>
                <w:szCs w:val="24"/>
                <w:lang w:val="en-US" w:eastAsia="zh-CN"/>
              </w:rPr>
              <w:t>2022年工作计划</w:t>
            </w:r>
          </w:p>
        </w:tc>
        <w:tc>
          <w:tcPr>
            <w:tcW w:w="21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CESI黑体-GB2312" w:hAnsi="CESI黑体-GB2312" w:eastAsia="CESI黑体-GB2312" w:cs="CESI黑体-GB2312"/>
                <w:b w:val="0"/>
                <w:bCs w:val="0"/>
                <w:color w:val="auto"/>
                <w:sz w:val="24"/>
                <w:szCs w:val="24"/>
                <w:vertAlign w:val="baseline"/>
                <w:lang w:eastAsia="zh-CN"/>
              </w:rPr>
            </w:pPr>
            <w:r>
              <w:rPr>
                <w:rFonts w:hint="eastAsia" w:ascii="CESI黑体-GB2312" w:hAnsi="CESI黑体-GB2312" w:eastAsia="CESI黑体-GB2312" w:cs="CESI黑体-GB2312"/>
                <w:b w:val="0"/>
                <w:bCs w:val="0"/>
                <w:color w:val="auto"/>
                <w:sz w:val="24"/>
                <w:szCs w:val="24"/>
              </w:rPr>
              <w:t>202</w:t>
            </w:r>
            <w:r>
              <w:rPr>
                <w:rFonts w:hint="eastAsia" w:ascii="CESI黑体-GB2312" w:hAnsi="CESI黑体-GB2312" w:eastAsia="CESI黑体-GB2312" w:cs="CESI黑体-GB2312"/>
                <w:b w:val="0"/>
                <w:bCs w:val="0"/>
                <w:color w:val="auto"/>
                <w:sz w:val="24"/>
                <w:szCs w:val="24"/>
                <w:lang w:val="en-US" w:eastAsia="zh-CN"/>
              </w:rPr>
              <w:t>3</w:t>
            </w:r>
            <w:r>
              <w:rPr>
                <w:rFonts w:hint="eastAsia" w:ascii="CESI黑体-GB2312" w:hAnsi="CESI黑体-GB2312" w:eastAsia="CESI黑体-GB2312" w:cs="CESI黑体-GB2312"/>
                <w:b w:val="0"/>
                <w:bCs w:val="0"/>
                <w:color w:val="auto"/>
                <w:sz w:val="24"/>
                <w:szCs w:val="24"/>
              </w:rPr>
              <w:t>年工作</w:t>
            </w:r>
            <w:r>
              <w:rPr>
                <w:rFonts w:hint="eastAsia" w:ascii="CESI黑体-GB2312" w:hAnsi="CESI黑体-GB2312" w:eastAsia="CESI黑体-GB2312" w:cs="CESI黑体-GB2312"/>
                <w:b w:val="0"/>
                <w:bCs w:val="0"/>
                <w:color w:val="auto"/>
                <w:sz w:val="24"/>
                <w:szCs w:val="24"/>
                <w:lang w:val="en-US" w:eastAsia="zh-CN"/>
              </w:rPr>
              <w:t>计划</w:t>
            </w:r>
          </w:p>
        </w:tc>
        <w:tc>
          <w:tcPr>
            <w:tcW w:w="21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CESI黑体-GB2312" w:hAnsi="CESI黑体-GB2312" w:eastAsia="CESI黑体-GB2312" w:cs="CESI黑体-GB2312"/>
                <w:b w:val="0"/>
                <w:bCs w:val="0"/>
                <w:color w:val="auto"/>
                <w:kern w:val="2"/>
                <w:sz w:val="24"/>
                <w:szCs w:val="24"/>
                <w:vertAlign w:val="baseline"/>
                <w:lang w:val="en-US" w:eastAsia="zh-CN" w:bidi="ar-SA"/>
              </w:rPr>
            </w:pPr>
            <w:r>
              <w:rPr>
                <w:rFonts w:hint="eastAsia" w:ascii="CESI黑体-GB2312" w:hAnsi="CESI黑体-GB2312" w:eastAsia="CESI黑体-GB2312" w:cs="CESI黑体-GB2312"/>
                <w:b w:val="0"/>
                <w:bCs w:val="0"/>
                <w:color w:val="auto"/>
                <w:sz w:val="24"/>
                <w:szCs w:val="24"/>
              </w:rPr>
              <w:t>202</w:t>
            </w:r>
            <w:r>
              <w:rPr>
                <w:rFonts w:hint="eastAsia" w:ascii="CESI黑体-GB2312" w:hAnsi="CESI黑体-GB2312" w:eastAsia="CESI黑体-GB2312" w:cs="CESI黑体-GB2312"/>
                <w:b w:val="0"/>
                <w:bCs w:val="0"/>
                <w:color w:val="auto"/>
                <w:sz w:val="24"/>
                <w:szCs w:val="24"/>
                <w:lang w:val="en-US" w:eastAsia="zh-CN"/>
              </w:rPr>
              <w:t>4</w:t>
            </w:r>
            <w:r>
              <w:rPr>
                <w:rFonts w:hint="eastAsia" w:ascii="CESI黑体-GB2312" w:hAnsi="CESI黑体-GB2312" w:eastAsia="CESI黑体-GB2312" w:cs="CESI黑体-GB2312"/>
                <w:b w:val="0"/>
                <w:bCs w:val="0"/>
                <w:color w:val="auto"/>
                <w:sz w:val="24"/>
                <w:szCs w:val="24"/>
              </w:rPr>
              <w:t>年工作</w:t>
            </w:r>
            <w:r>
              <w:rPr>
                <w:rFonts w:hint="eastAsia" w:ascii="CESI黑体-GB2312" w:hAnsi="CESI黑体-GB2312" w:eastAsia="CESI黑体-GB2312" w:cs="CESI黑体-GB2312"/>
                <w:b w:val="0"/>
                <w:bCs w:val="0"/>
                <w:color w:val="auto"/>
                <w:sz w:val="24"/>
                <w:szCs w:val="24"/>
                <w:lang w:val="en-US" w:eastAsia="zh-CN"/>
              </w:rPr>
              <w:t>计划</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CESI黑体-GB2312" w:hAnsi="CESI黑体-GB2312" w:eastAsia="CESI黑体-GB2312" w:cs="CESI黑体-GB2312"/>
                <w:b w:val="0"/>
                <w:bCs w:val="0"/>
                <w:color w:val="auto"/>
                <w:kern w:val="2"/>
                <w:sz w:val="24"/>
                <w:szCs w:val="24"/>
                <w:vertAlign w:val="baseline"/>
                <w:lang w:val="en-US" w:eastAsia="zh-CN" w:bidi="ar-SA"/>
              </w:rPr>
            </w:pPr>
            <w:r>
              <w:rPr>
                <w:rFonts w:hint="eastAsia" w:ascii="CESI黑体-GB2312" w:hAnsi="CESI黑体-GB2312" w:eastAsia="CESI黑体-GB2312" w:cs="CESI黑体-GB2312"/>
                <w:b w:val="0"/>
                <w:bCs w:val="0"/>
                <w:color w:val="auto"/>
                <w:sz w:val="24"/>
                <w:szCs w:val="24"/>
              </w:rPr>
              <w:t>202</w:t>
            </w:r>
            <w:r>
              <w:rPr>
                <w:rFonts w:hint="eastAsia" w:ascii="CESI黑体-GB2312" w:hAnsi="CESI黑体-GB2312" w:eastAsia="CESI黑体-GB2312" w:cs="CESI黑体-GB2312"/>
                <w:b w:val="0"/>
                <w:bCs w:val="0"/>
                <w:color w:val="auto"/>
                <w:sz w:val="24"/>
                <w:szCs w:val="24"/>
                <w:lang w:val="en-US" w:eastAsia="zh-CN"/>
              </w:rPr>
              <w:t>5</w:t>
            </w:r>
            <w:r>
              <w:rPr>
                <w:rFonts w:hint="eastAsia" w:ascii="CESI黑体-GB2312" w:hAnsi="CESI黑体-GB2312" w:eastAsia="CESI黑体-GB2312" w:cs="CESI黑体-GB2312"/>
                <w:b w:val="0"/>
                <w:bCs w:val="0"/>
                <w:color w:val="auto"/>
                <w:sz w:val="24"/>
                <w:szCs w:val="24"/>
              </w:rPr>
              <w:t>年工作</w:t>
            </w:r>
            <w:r>
              <w:rPr>
                <w:rFonts w:hint="eastAsia" w:ascii="CESI黑体-GB2312" w:hAnsi="CESI黑体-GB2312" w:eastAsia="CESI黑体-GB2312" w:cs="CESI黑体-GB2312"/>
                <w:b w:val="0"/>
                <w:bCs w:val="0"/>
                <w:color w:val="auto"/>
                <w:sz w:val="24"/>
                <w:szCs w:val="24"/>
                <w:lang w:val="en-US" w:eastAsia="zh-CN"/>
              </w:rPr>
              <w:t>计划</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CESI黑体-GB2312" w:hAnsi="CESI黑体-GB2312" w:eastAsia="CESI黑体-GB2312" w:cs="CESI黑体-GB2312"/>
                <w:b w:val="0"/>
                <w:bCs w:val="0"/>
                <w:color w:val="auto"/>
                <w:sz w:val="24"/>
                <w:szCs w:val="24"/>
                <w:vertAlign w:val="baseline"/>
                <w:lang w:eastAsia="zh-CN"/>
              </w:rPr>
            </w:pPr>
            <w:r>
              <w:rPr>
                <w:rFonts w:hint="eastAsia" w:ascii="CESI黑体-GB2312" w:hAnsi="CESI黑体-GB2312" w:eastAsia="CESI黑体-GB2312" w:cs="CESI黑体-GB2312"/>
                <w:b w:val="0"/>
                <w:bCs w:val="0"/>
                <w:color w:val="auto"/>
                <w:sz w:val="24"/>
                <w:szCs w:val="24"/>
                <w:vertAlign w:val="baseline"/>
                <w:lang w:eastAsia="zh-CN"/>
              </w:rPr>
              <w:t>牵头单位</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CESI黑体-GB2312" w:hAnsi="CESI黑体-GB2312" w:eastAsia="CESI黑体-GB2312" w:cs="CESI黑体-GB2312"/>
                <w:b w:val="0"/>
                <w:bCs w:val="0"/>
                <w:color w:val="auto"/>
                <w:sz w:val="24"/>
                <w:szCs w:val="24"/>
                <w:vertAlign w:val="baseline"/>
                <w:lang w:eastAsia="zh-CN"/>
              </w:rPr>
            </w:pPr>
            <w:r>
              <w:rPr>
                <w:rFonts w:hint="eastAsia" w:ascii="CESI黑体-GB2312" w:hAnsi="CESI黑体-GB2312" w:eastAsia="CESI黑体-GB2312" w:cs="CESI黑体-GB2312"/>
                <w:b w:val="0"/>
                <w:bCs w:val="0"/>
                <w:color w:val="auto"/>
                <w:sz w:val="24"/>
                <w:szCs w:val="24"/>
                <w:vertAlign w:val="baseline"/>
                <w:lang w:eastAsia="zh-CN"/>
              </w:rPr>
              <w:t>配合单位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trPr>
        <w:tc>
          <w:tcPr>
            <w:tcW w:w="29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sz w:val="22"/>
                <w:szCs w:val="22"/>
                <w:vertAlign w:val="baseline"/>
                <w:lang w:val="en-US" w:eastAsia="zh-CN"/>
              </w:rPr>
            </w:pPr>
            <w:r>
              <w:rPr>
                <w:rFonts w:hint="eastAsia" w:ascii="仿宋_GB2312" w:hAnsi="仿宋_GB2312" w:eastAsia="仿宋_GB2312" w:cs="仿宋_GB2312"/>
                <w:b w:val="0"/>
                <w:bCs w:val="0"/>
                <w:color w:val="auto"/>
                <w:sz w:val="22"/>
                <w:szCs w:val="22"/>
                <w:vertAlign w:val="baseline"/>
                <w:lang w:val="en-US" w:eastAsia="zh-CN"/>
              </w:rPr>
              <w:t>1.积极组织开展“网红+农产品”直播带货活动，提高农产品知名度，带动农户接触农电商热情。大力开展农产品短视频拍摄及宣传推广培训，打造湛字号农产品IP，给予特色农产品更多赋能。</w:t>
            </w:r>
          </w:p>
        </w:tc>
        <w:tc>
          <w:tcPr>
            <w:tcW w:w="2085"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adjustRightInd/>
              <w:snapToGrid/>
              <w:spacing w:after="0" w:line="240" w:lineRule="exact"/>
              <w:jc w:val="both"/>
              <w:textAlignment w:val="auto"/>
              <w:rPr>
                <w:rFonts w:hint="eastAsia" w:ascii="仿宋_GB2312" w:hAnsi="仿宋_GB2312" w:eastAsia="仿宋_GB2312" w:cs="仿宋_GB2312"/>
                <w:b w:val="0"/>
                <w:bCs w:val="0"/>
                <w:color w:val="auto"/>
                <w:kern w:val="2"/>
                <w:sz w:val="22"/>
                <w:szCs w:val="22"/>
                <w:lang w:val="en-US" w:eastAsia="zh-CN" w:bidi="ar-SA"/>
              </w:rPr>
            </w:pPr>
            <w:r>
              <w:rPr>
                <w:rFonts w:hint="eastAsia" w:ascii="仿宋_GB2312" w:hAnsi="仿宋_GB2312" w:eastAsia="仿宋_GB2312" w:cs="仿宋_GB2312"/>
                <w:b w:val="0"/>
                <w:bCs w:val="0"/>
                <w:color w:val="auto"/>
                <w:kern w:val="2"/>
                <w:sz w:val="22"/>
                <w:szCs w:val="22"/>
                <w:lang w:val="en-US" w:eastAsia="zh-CN" w:bidi="ar-SA"/>
              </w:rPr>
              <w:t>开展红橙电商营销工作。</w:t>
            </w:r>
          </w:p>
        </w:tc>
        <w:tc>
          <w:tcPr>
            <w:tcW w:w="2175"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adjustRightInd/>
              <w:snapToGrid/>
              <w:spacing w:after="0" w:line="240" w:lineRule="exact"/>
              <w:jc w:val="both"/>
              <w:textAlignment w:val="auto"/>
              <w:rPr>
                <w:rFonts w:hint="eastAsia" w:ascii="仿宋_GB2312" w:hAnsi="仿宋_GB2312" w:eastAsia="仿宋_GB2312" w:cs="仿宋_GB2312"/>
                <w:b w:val="0"/>
                <w:bCs w:val="0"/>
                <w:color w:val="auto"/>
                <w:kern w:val="2"/>
                <w:sz w:val="22"/>
                <w:szCs w:val="22"/>
                <w:lang w:val="en-US" w:eastAsia="zh-CN" w:bidi="ar-SA"/>
              </w:rPr>
            </w:pPr>
            <w:r>
              <w:rPr>
                <w:rFonts w:hint="eastAsia" w:ascii="仿宋_GB2312" w:hAnsi="仿宋_GB2312" w:eastAsia="仿宋_GB2312" w:cs="仿宋_GB2312"/>
                <w:b w:val="0"/>
                <w:bCs w:val="0"/>
                <w:color w:val="auto"/>
                <w:kern w:val="2"/>
                <w:sz w:val="22"/>
                <w:szCs w:val="22"/>
                <w:lang w:val="en-US" w:eastAsia="zh-CN" w:bidi="ar-SA"/>
              </w:rPr>
              <w:t>1.结合“12221”市场体系建设，开展农产品电商人才培训。</w:t>
            </w:r>
          </w:p>
          <w:p>
            <w:pPr>
              <w:pStyle w:val="2"/>
              <w:keepNext w:val="0"/>
              <w:keepLines w:val="0"/>
              <w:pageBreakBefore w:val="0"/>
              <w:kinsoku/>
              <w:wordWrap/>
              <w:overflowPunct/>
              <w:topLinePunct w:val="0"/>
              <w:autoSpaceDE/>
              <w:autoSpaceDN/>
              <w:bidi w:val="0"/>
              <w:adjustRightInd/>
              <w:snapToGrid/>
              <w:spacing w:after="0" w:line="240" w:lineRule="exact"/>
              <w:jc w:val="both"/>
              <w:textAlignment w:val="auto"/>
              <w:rPr>
                <w:rFonts w:hint="eastAsia" w:ascii="仿宋_GB2312" w:hAnsi="仿宋_GB2312" w:eastAsia="仿宋_GB2312" w:cs="仿宋_GB2312"/>
                <w:b w:val="0"/>
                <w:bCs w:val="0"/>
                <w:color w:val="auto"/>
                <w:kern w:val="2"/>
                <w:sz w:val="22"/>
                <w:szCs w:val="22"/>
                <w:lang w:val="en-US" w:eastAsia="zh-CN" w:bidi="ar-SA"/>
              </w:rPr>
            </w:pPr>
            <w:r>
              <w:rPr>
                <w:rFonts w:hint="eastAsia" w:ascii="仿宋_GB2312" w:hAnsi="仿宋_GB2312" w:eastAsia="仿宋_GB2312" w:cs="仿宋_GB2312"/>
                <w:b w:val="0"/>
                <w:bCs w:val="0"/>
                <w:color w:val="auto"/>
                <w:kern w:val="2"/>
                <w:sz w:val="22"/>
                <w:szCs w:val="22"/>
                <w:lang w:val="en-US" w:eastAsia="zh-CN" w:bidi="ar-SA"/>
              </w:rPr>
              <w:t>2.打造湛字号菠萝、芒果IP。</w:t>
            </w:r>
          </w:p>
        </w:tc>
        <w:tc>
          <w:tcPr>
            <w:tcW w:w="2130"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adjustRightInd/>
              <w:snapToGrid/>
              <w:spacing w:after="0" w:line="240" w:lineRule="exact"/>
              <w:jc w:val="both"/>
              <w:textAlignment w:val="auto"/>
              <w:rPr>
                <w:rFonts w:hint="eastAsia" w:ascii="仿宋_GB2312" w:hAnsi="仿宋_GB2312" w:eastAsia="仿宋_GB2312" w:cs="仿宋_GB2312"/>
                <w:b w:val="0"/>
                <w:bCs w:val="0"/>
                <w:color w:val="auto"/>
                <w:kern w:val="2"/>
                <w:sz w:val="22"/>
                <w:szCs w:val="22"/>
                <w:lang w:val="en-US" w:eastAsia="zh-CN" w:bidi="ar-SA"/>
              </w:rPr>
            </w:pPr>
            <w:r>
              <w:rPr>
                <w:rFonts w:hint="eastAsia" w:ascii="仿宋_GB2312" w:hAnsi="仿宋_GB2312" w:eastAsia="仿宋_GB2312" w:cs="仿宋_GB2312"/>
                <w:b w:val="0"/>
                <w:bCs w:val="0"/>
                <w:color w:val="auto"/>
                <w:kern w:val="2"/>
                <w:sz w:val="22"/>
                <w:szCs w:val="22"/>
                <w:lang w:val="en-US" w:eastAsia="zh-CN" w:bidi="ar-SA"/>
              </w:rPr>
              <w:t>邀请国内知名直播电商，开展十百千直播带货活动，提升我市直播带货水平。</w:t>
            </w:r>
          </w:p>
          <w:p>
            <w:pPr>
              <w:rPr>
                <w:rFonts w:hint="eastAsia"/>
                <w:lang w:val="en-US" w:eastAsia="zh-CN"/>
              </w:rPr>
            </w:pPr>
          </w:p>
        </w:tc>
        <w:tc>
          <w:tcPr>
            <w:tcW w:w="2160"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adjustRightInd/>
              <w:snapToGrid/>
              <w:spacing w:after="0" w:line="240" w:lineRule="exact"/>
              <w:jc w:val="both"/>
              <w:textAlignment w:val="auto"/>
              <w:rPr>
                <w:rFonts w:hint="eastAsia" w:ascii="仿宋_GB2312" w:hAnsi="仿宋_GB2312" w:eastAsia="仿宋_GB2312" w:cs="仿宋_GB2312"/>
                <w:b w:val="0"/>
                <w:bCs w:val="0"/>
                <w:color w:val="auto"/>
                <w:kern w:val="2"/>
                <w:sz w:val="22"/>
                <w:szCs w:val="22"/>
                <w:lang w:val="en-US" w:eastAsia="zh-CN" w:bidi="ar-SA"/>
              </w:rPr>
            </w:pPr>
            <w:r>
              <w:rPr>
                <w:rFonts w:hint="eastAsia" w:ascii="仿宋_GB2312" w:hAnsi="仿宋_GB2312" w:eastAsia="仿宋_GB2312" w:cs="仿宋_GB2312"/>
                <w:b w:val="0"/>
                <w:bCs w:val="0"/>
                <w:color w:val="auto"/>
                <w:kern w:val="2"/>
                <w:sz w:val="22"/>
                <w:szCs w:val="22"/>
                <w:lang w:val="en-US" w:eastAsia="zh-CN" w:bidi="ar-SA"/>
              </w:rPr>
              <w:t>1.结合“12221”市场体系建设，开展徐闻菠萝电商营销工作。</w:t>
            </w:r>
          </w:p>
          <w:p>
            <w:pPr>
              <w:pStyle w:val="2"/>
              <w:keepNext w:val="0"/>
              <w:keepLines w:val="0"/>
              <w:pageBreakBefore w:val="0"/>
              <w:kinsoku/>
              <w:wordWrap/>
              <w:overflowPunct/>
              <w:topLinePunct w:val="0"/>
              <w:autoSpaceDE/>
              <w:autoSpaceDN/>
              <w:bidi w:val="0"/>
              <w:adjustRightInd/>
              <w:snapToGrid/>
              <w:spacing w:after="0" w:line="240" w:lineRule="exact"/>
              <w:jc w:val="both"/>
              <w:textAlignment w:val="auto"/>
              <w:rPr>
                <w:rFonts w:hint="eastAsia" w:ascii="仿宋_GB2312" w:hAnsi="仿宋_GB2312" w:eastAsia="仿宋_GB2312" w:cs="仿宋_GB2312"/>
                <w:b w:val="0"/>
                <w:bCs w:val="0"/>
                <w:color w:val="auto"/>
                <w:kern w:val="2"/>
                <w:sz w:val="22"/>
                <w:szCs w:val="22"/>
                <w:lang w:val="en-US" w:eastAsia="zh-CN" w:bidi="ar-SA"/>
              </w:rPr>
            </w:pPr>
            <w:r>
              <w:rPr>
                <w:rFonts w:hint="eastAsia" w:ascii="仿宋_GB2312" w:hAnsi="仿宋_GB2312" w:eastAsia="仿宋_GB2312" w:cs="仿宋_GB2312"/>
                <w:b w:val="0"/>
                <w:bCs w:val="0"/>
                <w:color w:val="auto"/>
                <w:kern w:val="2"/>
                <w:sz w:val="22"/>
                <w:szCs w:val="22"/>
                <w:lang w:val="en-US" w:eastAsia="zh-CN" w:bidi="ar-SA"/>
              </w:rPr>
              <w:t>2.开展荔枝、芒果、火龙果等应季农产品电商营销工作。</w:t>
            </w:r>
          </w:p>
          <w:p>
            <w:pPr>
              <w:pStyle w:val="2"/>
              <w:keepNext w:val="0"/>
              <w:keepLines w:val="0"/>
              <w:pageBreakBefore w:val="0"/>
              <w:kinsoku/>
              <w:wordWrap/>
              <w:overflowPunct/>
              <w:topLinePunct w:val="0"/>
              <w:autoSpaceDE/>
              <w:autoSpaceDN/>
              <w:bidi w:val="0"/>
              <w:adjustRightInd/>
              <w:snapToGrid/>
              <w:spacing w:after="0" w:line="240" w:lineRule="exact"/>
              <w:jc w:val="both"/>
              <w:textAlignment w:val="auto"/>
              <w:rPr>
                <w:rFonts w:hint="eastAsia" w:ascii="仿宋_GB2312" w:hAnsi="仿宋_GB2312" w:eastAsia="仿宋_GB2312" w:cs="仿宋_GB2312"/>
                <w:b w:val="0"/>
                <w:bCs w:val="0"/>
                <w:color w:val="auto"/>
                <w:kern w:val="2"/>
                <w:sz w:val="22"/>
                <w:szCs w:val="22"/>
                <w:lang w:val="en-US" w:eastAsia="zh-CN" w:bidi="ar-SA"/>
              </w:rPr>
            </w:pPr>
            <w:r>
              <w:rPr>
                <w:rFonts w:hint="eastAsia" w:ascii="仿宋_GB2312" w:hAnsi="仿宋_GB2312" w:eastAsia="仿宋_GB2312" w:cs="仿宋_GB2312"/>
                <w:b w:val="0"/>
                <w:bCs w:val="0"/>
                <w:color w:val="auto"/>
                <w:kern w:val="2"/>
                <w:sz w:val="22"/>
                <w:szCs w:val="22"/>
                <w:lang w:val="en-US" w:eastAsia="zh-CN" w:bidi="ar-SA"/>
              </w:rPr>
              <w:t>3.通过举办和参加展会提升我市特色农产品知名度。</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2"/>
                <w:sz w:val="22"/>
                <w:szCs w:val="22"/>
                <w:vertAlign w:val="baseline"/>
                <w:lang w:val="en-US" w:eastAsia="zh-CN" w:bidi="ar-SA"/>
              </w:rPr>
            </w:pPr>
            <w:r>
              <w:rPr>
                <w:rFonts w:hint="eastAsia" w:ascii="仿宋_GB2312" w:hAnsi="仿宋_GB2312" w:eastAsia="仿宋_GB2312" w:cs="仿宋_GB2312"/>
                <w:b w:val="0"/>
                <w:bCs w:val="0"/>
                <w:strike w:val="0"/>
                <w:dstrike w:val="0"/>
                <w:color w:val="auto"/>
                <w:sz w:val="22"/>
                <w:szCs w:val="22"/>
                <w:u w:val="none"/>
                <w:vertAlign w:val="baseline"/>
                <w:lang w:val="en-US" w:eastAsia="zh-CN"/>
              </w:rPr>
              <w:t>市农业农村局</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2"/>
                <w:sz w:val="22"/>
                <w:szCs w:val="22"/>
                <w:vertAlign w:val="baseline"/>
                <w:lang w:val="en-US" w:eastAsia="zh-CN" w:bidi="ar-SA"/>
              </w:rPr>
            </w:pPr>
            <w:r>
              <w:rPr>
                <w:rFonts w:hint="eastAsia" w:ascii="仿宋_GB2312" w:hAnsi="仿宋_GB2312" w:eastAsia="仿宋_GB2312" w:cs="仿宋_GB2312"/>
                <w:b w:val="0"/>
                <w:bCs w:val="0"/>
                <w:color w:val="auto"/>
                <w:sz w:val="22"/>
                <w:szCs w:val="22"/>
                <w:vertAlign w:val="baseline"/>
                <w:lang w:val="en-US" w:eastAsia="zh-CN"/>
              </w:rPr>
              <w:t>市商务局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5" w:hRule="atLeast"/>
        </w:trPr>
        <w:tc>
          <w:tcPr>
            <w:tcW w:w="29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sz w:val="22"/>
                <w:szCs w:val="22"/>
                <w:vertAlign w:val="baseline"/>
                <w:lang w:val="en-US" w:eastAsia="zh-CN"/>
              </w:rPr>
            </w:pPr>
            <w:r>
              <w:rPr>
                <w:rFonts w:hint="eastAsia" w:ascii="仿宋_GB2312" w:hAnsi="仿宋_GB2312" w:eastAsia="仿宋_GB2312" w:cs="仿宋_GB2312"/>
                <w:b w:val="0"/>
                <w:bCs w:val="0"/>
                <w:color w:val="auto"/>
                <w:sz w:val="22"/>
                <w:szCs w:val="22"/>
                <w:vertAlign w:val="baseline"/>
                <w:lang w:val="en-US" w:eastAsia="zh-CN"/>
              </w:rPr>
              <w:t>2.加快出台电商直播基地认定办法，按照《湛江市商务局关于湛江市电子商务直播基地认定管理办法》，建设和认定一批电子商务直播基地，推动直播电商新经济、新业态创新发展，助力我市企业拓宽销售渠道和打造品牌，促进消费升级。</w:t>
            </w:r>
          </w:p>
        </w:tc>
        <w:tc>
          <w:tcPr>
            <w:tcW w:w="2085"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both"/>
              <w:textAlignment w:val="auto"/>
              <w:rPr>
                <w:rFonts w:hint="eastAsia" w:ascii="仿宋_GB2312" w:hAnsi="仿宋_GB2312" w:eastAsia="仿宋_GB2312" w:cs="仿宋_GB2312"/>
                <w:b w:val="0"/>
                <w:bCs w:val="0"/>
                <w:color w:val="auto"/>
                <w:sz w:val="22"/>
                <w:szCs w:val="22"/>
              </w:rPr>
            </w:pPr>
            <w:r>
              <w:rPr>
                <w:rFonts w:hint="eastAsia" w:ascii="仿宋_GB2312" w:hAnsi="仿宋_GB2312" w:eastAsia="仿宋_GB2312" w:cs="仿宋_GB2312"/>
                <w:b w:val="0"/>
                <w:bCs w:val="0"/>
                <w:color w:val="auto"/>
                <w:sz w:val="22"/>
                <w:szCs w:val="22"/>
                <w:lang w:val="en-US" w:eastAsia="zh-CN"/>
              </w:rPr>
              <w:t>1.</w:t>
            </w:r>
            <w:r>
              <w:rPr>
                <w:rFonts w:hint="eastAsia" w:ascii="仿宋_GB2312" w:hAnsi="仿宋_GB2312" w:eastAsia="仿宋_GB2312" w:cs="仿宋_GB2312"/>
                <w:b w:val="0"/>
                <w:bCs w:val="0"/>
                <w:color w:val="auto"/>
                <w:sz w:val="22"/>
                <w:szCs w:val="22"/>
              </w:rPr>
              <w:t>开展</w:t>
            </w:r>
            <w:r>
              <w:rPr>
                <w:rFonts w:hint="eastAsia" w:ascii="仿宋_GB2312" w:hAnsi="仿宋_GB2312" w:eastAsia="仿宋_GB2312" w:cs="仿宋_GB2312"/>
                <w:b w:val="0"/>
                <w:bCs w:val="0"/>
                <w:color w:val="auto"/>
                <w:sz w:val="22"/>
                <w:szCs w:val="22"/>
                <w:lang w:eastAsia="zh-CN"/>
              </w:rPr>
              <w:t>年度</w:t>
            </w:r>
            <w:r>
              <w:rPr>
                <w:rFonts w:hint="eastAsia" w:ascii="仿宋_GB2312" w:hAnsi="仿宋_GB2312" w:eastAsia="仿宋_GB2312" w:cs="仿宋_GB2312"/>
                <w:b w:val="0"/>
                <w:bCs w:val="0"/>
                <w:color w:val="auto"/>
                <w:sz w:val="22"/>
                <w:szCs w:val="22"/>
              </w:rPr>
              <w:t>认定组织工作。</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sz w:val="22"/>
                <w:szCs w:val="22"/>
                <w:vertAlign w:val="baseline"/>
                <w:lang w:val="en-US" w:eastAsia="zh-CN"/>
              </w:rPr>
            </w:pPr>
            <w:r>
              <w:rPr>
                <w:rFonts w:hint="eastAsia" w:ascii="仿宋_GB2312" w:hAnsi="仿宋_GB2312" w:eastAsia="仿宋_GB2312" w:cs="仿宋_GB2312"/>
                <w:b w:val="0"/>
                <w:bCs w:val="0"/>
                <w:color w:val="auto"/>
                <w:sz w:val="22"/>
                <w:szCs w:val="22"/>
                <w:lang w:val="en-US" w:eastAsia="zh-CN"/>
              </w:rPr>
              <w:t>2.</w:t>
            </w:r>
            <w:r>
              <w:rPr>
                <w:rFonts w:hint="eastAsia" w:ascii="仿宋_GB2312" w:hAnsi="仿宋_GB2312" w:eastAsia="仿宋_GB2312" w:cs="仿宋_GB2312"/>
                <w:b w:val="0"/>
                <w:bCs w:val="0"/>
                <w:color w:val="auto"/>
                <w:sz w:val="22"/>
                <w:szCs w:val="22"/>
              </w:rPr>
              <w:t>认定首批湛江市电商直播基地。</w:t>
            </w:r>
          </w:p>
        </w:tc>
        <w:tc>
          <w:tcPr>
            <w:tcW w:w="2175"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both"/>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1.组织开展年度认定工作，认定首批湛江市电商直播基地。</w:t>
            </w:r>
          </w:p>
          <w:p>
            <w:pPr>
              <w:pStyle w:val="2"/>
              <w:keepNext w:val="0"/>
              <w:keepLines w:val="0"/>
              <w:pageBreakBefore w:val="0"/>
              <w:widowControl w:val="0"/>
              <w:kinsoku/>
              <w:wordWrap/>
              <w:overflowPunct/>
              <w:topLinePunct w:val="0"/>
              <w:autoSpaceDE/>
              <w:autoSpaceDN/>
              <w:bidi w:val="0"/>
              <w:adjustRightInd/>
              <w:snapToGrid/>
              <w:spacing w:after="0" w:line="240" w:lineRule="exact"/>
              <w:jc w:val="both"/>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2.鼓励直播基地利用春节、五一、端午、国庆、618、双11等消费节点，通过直播电商等模式推广我市名优电商产品。</w:t>
            </w:r>
          </w:p>
        </w:tc>
        <w:tc>
          <w:tcPr>
            <w:tcW w:w="2130"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both"/>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 xml:space="preserve">1.支持湛江市电子商务联合会组织企业到直播基地参观交流。 </w:t>
            </w:r>
          </w:p>
          <w:p>
            <w:pPr>
              <w:pStyle w:val="2"/>
              <w:keepNext w:val="0"/>
              <w:keepLines w:val="0"/>
              <w:pageBreakBefore w:val="0"/>
              <w:widowControl w:val="0"/>
              <w:kinsoku/>
              <w:wordWrap/>
              <w:overflowPunct/>
              <w:topLinePunct w:val="0"/>
              <w:autoSpaceDE/>
              <w:autoSpaceDN/>
              <w:bidi w:val="0"/>
              <w:adjustRightInd/>
              <w:snapToGrid/>
              <w:spacing w:after="0" w:line="240" w:lineRule="exact"/>
              <w:jc w:val="both"/>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2.鼓励直播基地利用春节、五一、端午、国庆、618、双11等消费节点，通过直播电商等模式推广我市名优电商产品。</w:t>
            </w:r>
          </w:p>
          <w:p>
            <w:pPr>
              <w:pStyle w:val="2"/>
              <w:keepNext w:val="0"/>
              <w:keepLines w:val="0"/>
              <w:pageBreakBefore w:val="0"/>
              <w:widowControl w:val="0"/>
              <w:kinsoku/>
              <w:wordWrap/>
              <w:overflowPunct/>
              <w:topLinePunct w:val="0"/>
              <w:autoSpaceDE/>
              <w:autoSpaceDN/>
              <w:bidi w:val="0"/>
              <w:adjustRightInd/>
              <w:snapToGrid/>
              <w:spacing w:after="0" w:line="240" w:lineRule="exact"/>
              <w:jc w:val="both"/>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3.修订湛江市电子商务直播基地认定管理办法。</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both"/>
              <w:textAlignment w:val="auto"/>
              <w:rPr>
                <w:rFonts w:hint="eastAsia" w:ascii="仿宋_GB2312" w:hAnsi="仿宋_GB2312" w:eastAsia="仿宋_GB2312" w:cs="仿宋_GB2312"/>
                <w:b w:val="0"/>
                <w:bCs w:val="0"/>
                <w:color w:val="auto"/>
                <w:sz w:val="22"/>
                <w:szCs w:val="22"/>
                <w:vertAlign w:val="baseline"/>
                <w:lang w:val="en-US" w:eastAsia="zh-CN"/>
              </w:rPr>
            </w:pPr>
            <w:r>
              <w:rPr>
                <w:rFonts w:hint="eastAsia" w:ascii="仿宋_GB2312" w:hAnsi="仿宋_GB2312" w:eastAsia="仿宋_GB2312" w:cs="仿宋_GB2312"/>
                <w:color w:val="auto"/>
                <w:sz w:val="22"/>
                <w:szCs w:val="22"/>
              </w:rPr>
              <w:t>培育一批优质的直播基地，鼓励直播基地加大对 MCN机构和直播电商团队招引力度，集聚一批直播机构、供应链企业及直播达人，发展</w:t>
            </w:r>
            <w:r>
              <w:rPr>
                <w:rFonts w:hint="eastAsia" w:ascii="仿宋_GB2312" w:hAnsi="仿宋_GB2312" w:eastAsia="仿宋_GB2312" w:cs="仿宋_GB2312"/>
                <w:color w:val="auto"/>
                <w:sz w:val="22"/>
                <w:szCs w:val="22"/>
                <w:lang w:eastAsia="zh-CN"/>
              </w:rPr>
              <w:t>“</w:t>
            </w:r>
            <w:r>
              <w:rPr>
                <w:rFonts w:hint="eastAsia" w:ascii="仿宋_GB2312" w:hAnsi="仿宋_GB2312" w:eastAsia="仿宋_GB2312" w:cs="仿宋_GB2312"/>
                <w:color w:val="auto"/>
                <w:sz w:val="22"/>
                <w:szCs w:val="22"/>
              </w:rPr>
              <w:t>直播+企业”“直播+店铺”“直播+品牌”等直播业态，打造直播电商发展良好生态。</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2"/>
                <w:sz w:val="22"/>
                <w:szCs w:val="22"/>
                <w:vertAlign w:val="baseline"/>
                <w:lang w:val="en-US" w:eastAsia="zh-CN" w:bidi="ar-SA"/>
              </w:rPr>
            </w:pPr>
            <w:r>
              <w:rPr>
                <w:rFonts w:hint="eastAsia" w:ascii="仿宋_GB2312" w:hAnsi="仿宋_GB2312" w:eastAsia="仿宋_GB2312" w:cs="仿宋_GB2312"/>
                <w:b w:val="0"/>
                <w:bCs w:val="0"/>
                <w:color w:val="auto"/>
                <w:sz w:val="22"/>
                <w:szCs w:val="22"/>
                <w:vertAlign w:val="baseline"/>
                <w:lang w:eastAsia="zh-CN"/>
              </w:rPr>
              <w:t>市商务局</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2"/>
                <w:sz w:val="22"/>
                <w:szCs w:val="22"/>
                <w:vertAlign w:val="baseline"/>
                <w:lang w:val="en-US" w:eastAsia="zh-CN" w:bidi="ar-SA"/>
              </w:rPr>
            </w:pPr>
            <w:r>
              <w:rPr>
                <w:rFonts w:hint="eastAsia" w:ascii="仿宋_GB2312" w:hAnsi="仿宋_GB2312" w:eastAsia="仿宋_GB2312" w:cs="仿宋_GB2312"/>
                <w:b w:val="0"/>
                <w:bCs w:val="0"/>
                <w:color w:val="auto"/>
                <w:sz w:val="22"/>
                <w:szCs w:val="22"/>
                <w:vertAlign w:val="baseline"/>
                <w:lang w:eastAsia="zh-CN"/>
              </w:rPr>
              <w:t>各县（市、区）政府（管委会），市有关部门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5" w:hRule="atLeast"/>
        </w:trPr>
        <w:tc>
          <w:tcPr>
            <w:tcW w:w="29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sz w:val="22"/>
                <w:szCs w:val="22"/>
                <w:vertAlign w:val="baseline"/>
                <w:lang w:val="en-US" w:eastAsia="zh-CN"/>
              </w:rPr>
            </w:pPr>
            <w:r>
              <w:rPr>
                <w:rFonts w:hint="eastAsia" w:ascii="仿宋_GB2312" w:hAnsi="仿宋_GB2312" w:eastAsia="仿宋_GB2312" w:cs="仿宋_GB2312"/>
                <w:b w:val="0"/>
                <w:bCs w:val="0"/>
                <w:color w:val="auto"/>
                <w:sz w:val="22"/>
                <w:szCs w:val="22"/>
                <w:vertAlign w:val="baseline"/>
                <w:lang w:val="en-US" w:eastAsia="zh-CN"/>
              </w:rPr>
              <w:t>3.推动“互联网+农产品”出村进城，打造快递服务现代农业示范金牌项目1个，为农产品上行提供专业化供应链寄递服务。支持邮政快递等企业共建共享基础设施和配送渠道，与现代农业、电子商务等深度融合，提高农村地区寄递物流供给能力和服务质量。</w:t>
            </w:r>
          </w:p>
        </w:tc>
        <w:tc>
          <w:tcPr>
            <w:tcW w:w="20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2"/>
                <w:szCs w:val="22"/>
                <w:lang w:val="en-US" w:eastAsia="zh-CN"/>
              </w:rPr>
              <w:t>1.打造快递服务现代农业示范项目——湛江海鲜，争取实现快递年业务量超千万件，带动农业产值达到5000万以上，拉动就业人数500人以上。</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sz w:val="22"/>
                <w:szCs w:val="22"/>
                <w:vertAlign w:val="baseline"/>
                <w:lang w:val="en-US" w:eastAsia="zh-CN"/>
              </w:rPr>
            </w:pPr>
            <w:r>
              <w:rPr>
                <w:rFonts w:hint="eastAsia" w:ascii="仿宋_GB2312" w:hAnsi="仿宋_GB2312" w:eastAsia="仿宋_GB2312" w:cs="仿宋_GB2312"/>
                <w:b w:val="0"/>
                <w:bCs w:val="0"/>
                <w:color w:val="auto"/>
                <w:sz w:val="22"/>
                <w:szCs w:val="22"/>
                <w:lang w:val="en-US" w:eastAsia="zh-CN"/>
              </w:rPr>
              <w:t>2.顺丰牵头建设湛江水产便民寄递服务标准化网点，在2022年底投入营运并逐步推广复制。</w:t>
            </w:r>
          </w:p>
        </w:tc>
        <w:tc>
          <w:tcPr>
            <w:tcW w:w="21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2"/>
                <w:szCs w:val="22"/>
                <w:lang w:val="en-US" w:eastAsia="zh-CN"/>
              </w:rPr>
              <w:t>1.打造快递服务现代农业示范项目——湛江海鲜，快递年业务量超千万，并发掘其他银牌项目（快递业务量超百万件），如廉江红橙。</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sz w:val="22"/>
                <w:szCs w:val="22"/>
                <w:vertAlign w:val="baseline"/>
                <w:lang w:val="en-US" w:eastAsia="zh-CN"/>
              </w:rPr>
            </w:pPr>
            <w:r>
              <w:rPr>
                <w:rFonts w:hint="eastAsia" w:ascii="仿宋_GB2312" w:hAnsi="仿宋_GB2312" w:eastAsia="仿宋_GB2312" w:cs="仿宋_GB2312"/>
                <w:b w:val="0"/>
                <w:bCs w:val="0"/>
                <w:color w:val="auto"/>
                <w:sz w:val="22"/>
                <w:szCs w:val="22"/>
                <w:lang w:val="en-US" w:eastAsia="zh-CN"/>
              </w:rPr>
              <w:t>2.推动开设湛江冷链快递运输直发线路，借助湛江机场高铁资源，大幅提升生鲜寄递时效（省内当天达、全国次日达）。</w:t>
            </w:r>
          </w:p>
        </w:tc>
        <w:tc>
          <w:tcPr>
            <w:tcW w:w="2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2"/>
                <w:szCs w:val="22"/>
                <w:lang w:val="en-US" w:eastAsia="zh-CN"/>
              </w:rPr>
              <w:t>1.打造快递服务现代农业示范项目——湛江海鲜，快递年业务量超千万，并发掘更多其他银牌项目（快递业务量超百万件）。</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2"/>
                <w:szCs w:val="22"/>
                <w:lang w:val="en-US" w:eastAsia="zh-CN"/>
              </w:rPr>
              <w:t>2.不断推动企业下乡进村，下沉一线提供个性化定制寄递服务，进一步增强农产品产地市场集货交易、商品化处理和冷链物流服务能力。</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2"/>
                <w:szCs w:val="22"/>
                <w:lang w:val="en-US" w:eastAsia="zh-CN"/>
              </w:rPr>
              <w:t>1.打造快递服务现代农业示范项目——湛江海鲜，快递年业务量超千万，并发掘更多其他银牌项目（快递业务量超百万件）。</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2"/>
                <w:szCs w:val="22"/>
                <w:lang w:val="en-US" w:eastAsia="zh-CN"/>
              </w:rPr>
              <w:t>2.筹办宣讲活动，搭建快递企业与优质电商、农产品企业对接平台，不断创新产销对接机制，推进寄递物流服务网络与农产品产地市场体系融合发展。</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2"/>
                <w:sz w:val="22"/>
                <w:szCs w:val="22"/>
                <w:vertAlign w:val="baseline"/>
                <w:lang w:val="en-US" w:eastAsia="zh-CN" w:bidi="ar-SA"/>
              </w:rPr>
            </w:pPr>
            <w:r>
              <w:rPr>
                <w:rFonts w:hint="eastAsia" w:ascii="仿宋_GB2312" w:hAnsi="仿宋_GB2312" w:eastAsia="仿宋_GB2312" w:cs="仿宋_GB2312"/>
                <w:b w:val="0"/>
                <w:bCs w:val="0"/>
                <w:color w:val="auto"/>
                <w:sz w:val="22"/>
                <w:szCs w:val="22"/>
                <w:vertAlign w:val="baseline"/>
                <w:lang w:eastAsia="zh-CN"/>
              </w:rPr>
              <w:t>市邮政管理局</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2"/>
                <w:sz w:val="22"/>
                <w:szCs w:val="22"/>
                <w:vertAlign w:val="baseline"/>
                <w:lang w:val="en-US" w:eastAsia="zh-CN" w:bidi="ar-SA"/>
              </w:rPr>
            </w:pPr>
            <w:r>
              <w:rPr>
                <w:rFonts w:hint="eastAsia" w:ascii="仿宋_GB2312" w:hAnsi="仿宋_GB2312" w:eastAsia="仿宋_GB2312" w:cs="仿宋_GB2312"/>
                <w:b w:val="0"/>
                <w:bCs w:val="0"/>
                <w:color w:val="auto"/>
                <w:sz w:val="22"/>
                <w:szCs w:val="22"/>
                <w:vertAlign w:val="baseline"/>
                <w:lang w:eastAsia="zh-CN"/>
              </w:rPr>
              <w:t>市商务局、市农业农村局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8" w:hRule="atLeast"/>
        </w:trPr>
        <w:tc>
          <w:tcPr>
            <w:tcW w:w="29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sz w:val="22"/>
                <w:szCs w:val="22"/>
                <w:vertAlign w:val="baseline"/>
                <w:lang w:val="en-US" w:eastAsia="zh-CN"/>
              </w:rPr>
            </w:pPr>
            <w:r>
              <w:rPr>
                <w:rFonts w:hint="eastAsia" w:ascii="仿宋_GB2312" w:hAnsi="仿宋_GB2312" w:eastAsia="仿宋_GB2312" w:cs="仿宋_GB2312"/>
                <w:b w:val="0"/>
                <w:bCs w:val="0"/>
                <w:color w:val="auto"/>
                <w:sz w:val="22"/>
                <w:szCs w:val="22"/>
                <w:vertAlign w:val="baseline"/>
                <w:lang w:val="en-US" w:eastAsia="zh-CN"/>
              </w:rPr>
              <w:t>4.大力组织新型家电制造企业、销售企业推出惠民让利促消费活动，重点鼓励加大对绿色智能家电的让利力度，推动我市家电升级换代。鼓励各县（市、区）采取企业让利一点、政府支持一点的激励政策，制定具体考核办法和评价机制，加大对家电生产、销售企业的支持力度。</w:t>
            </w:r>
          </w:p>
        </w:tc>
        <w:tc>
          <w:tcPr>
            <w:tcW w:w="20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sz w:val="22"/>
                <w:szCs w:val="22"/>
                <w:vertAlign w:val="baseline"/>
                <w:lang w:val="en-US" w:eastAsia="zh-CN"/>
              </w:rPr>
            </w:pPr>
            <w:r>
              <w:rPr>
                <w:rFonts w:hint="eastAsia" w:ascii="仿宋_GB2312" w:hAnsi="仿宋_GB2312" w:eastAsia="仿宋_GB2312" w:cs="仿宋_GB2312"/>
                <w:b w:val="0"/>
                <w:bCs w:val="0"/>
                <w:color w:val="auto"/>
                <w:sz w:val="22"/>
                <w:szCs w:val="22"/>
              </w:rPr>
              <w:t>发放消费券</w:t>
            </w:r>
            <w:r>
              <w:rPr>
                <w:rFonts w:hint="eastAsia" w:ascii="仿宋_GB2312" w:hAnsi="仿宋_GB2312" w:eastAsia="仿宋_GB2312" w:cs="仿宋_GB2312"/>
                <w:b w:val="0"/>
                <w:bCs w:val="0"/>
                <w:color w:val="auto"/>
                <w:sz w:val="22"/>
                <w:szCs w:val="22"/>
                <w:lang w:eastAsia="zh-CN"/>
              </w:rPr>
              <w:t>，</w:t>
            </w:r>
            <w:r>
              <w:rPr>
                <w:rFonts w:hint="eastAsia" w:ascii="仿宋_GB2312" w:hAnsi="仿宋_GB2312" w:eastAsia="仿宋_GB2312" w:cs="仿宋_GB2312"/>
                <w:b w:val="0"/>
                <w:bCs w:val="0"/>
                <w:color w:val="auto"/>
                <w:sz w:val="22"/>
                <w:szCs w:val="22"/>
              </w:rPr>
              <w:t>通过设置家电消费券</w:t>
            </w:r>
            <w:r>
              <w:rPr>
                <w:rFonts w:hint="eastAsia" w:ascii="仿宋_GB2312" w:hAnsi="仿宋_GB2312" w:eastAsia="仿宋_GB2312" w:cs="仿宋_GB2312"/>
                <w:b w:val="0"/>
                <w:bCs w:val="0"/>
                <w:color w:val="auto"/>
                <w:sz w:val="22"/>
                <w:szCs w:val="22"/>
                <w:lang w:eastAsia="zh-CN"/>
              </w:rPr>
              <w:t>，</w:t>
            </w:r>
            <w:r>
              <w:rPr>
                <w:rFonts w:hint="eastAsia" w:ascii="仿宋_GB2312" w:hAnsi="仿宋_GB2312" w:eastAsia="仿宋_GB2312" w:cs="仿宋_GB2312"/>
                <w:b w:val="0"/>
                <w:bCs w:val="0"/>
                <w:color w:val="auto"/>
                <w:sz w:val="22"/>
                <w:szCs w:val="22"/>
              </w:rPr>
              <w:t>开辟湛江家电专场</w:t>
            </w:r>
            <w:r>
              <w:rPr>
                <w:rFonts w:hint="eastAsia" w:ascii="仿宋_GB2312" w:hAnsi="仿宋_GB2312" w:eastAsia="仿宋_GB2312" w:cs="仿宋_GB2312"/>
                <w:b w:val="0"/>
                <w:bCs w:val="0"/>
                <w:color w:val="auto"/>
                <w:sz w:val="22"/>
                <w:szCs w:val="22"/>
                <w:lang w:eastAsia="zh-CN"/>
              </w:rPr>
              <w:t>，</w:t>
            </w:r>
            <w:r>
              <w:rPr>
                <w:rFonts w:hint="eastAsia" w:ascii="仿宋_GB2312" w:hAnsi="仿宋_GB2312" w:eastAsia="仿宋_GB2312" w:cs="仿宋_GB2312"/>
                <w:b w:val="0"/>
                <w:bCs w:val="0"/>
                <w:color w:val="auto"/>
                <w:sz w:val="22"/>
                <w:szCs w:val="22"/>
              </w:rPr>
              <w:t>鼓励支持家电销售企业推出优惠活动</w:t>
            </w:r>
            <w:r>
              <w:rPr>
                <w:rFonts w:hint="eastAsia" w:ascii="仿宋_GB2312" w:hAnsi="仿宋_GB2312" w:eastAsia="仿宋_GB2312" w:cs="仿宋_GB2312"/>
                <w:b w:val="0"/>
                <w:bCs w:val="0"/>
                <w:color w:val="auto"/>
                <w:sz w:val="22"/>
                <w:szCs w:val="22"/>
                <w:lang w:eastAsia="zh-CN"/>
              </w:rPr>
              <w:t>，</w:t>
            </w:r>
            <w:r>
              <w:rPr>
                <w:rFonts w:hint="eastAsia" w:ascii="仿宋_GB2312" w:hAnsi="仿宋_GB2312" w:eastAsia="仿宋_GB2312" w:cs="仿宋_GB2312"/>
                <w:b w:val="0"/>
                <w:bCs w:val="0"/>
                <w:color w:val="auto"/>
                <w:sz w:val="22"/>
                <w:szCs w:val="22"/>
              </w:rPr>
              <w:t>加大对家电特别是绿色家电智能家电的让利力度</w:t>
            </w:r>
            <w:r>
              <w:rPr>
                <w:rFonts w:hint="eastAsia" w:ascii="仿宋_GB2312" w:hAnsi="仿宋_GB2312" w:eastAsia="仿宋_GB2312" w:cs="仿宋_GB2312"/>
                <w:b w:val="0"/>
                <w:bCs w:val="0"/>
                <w:color w:val="auto"/>
                <w:sz w:val="22"/>
                <w:szCs w:val="22"/>
                <w:lang w:eastAsia="zh-CN"/>
              </w:rPr>
              <w:t>。</w:t>
            </w:r>
          </w:p>
        </w:tc>
        <w:tc>
          <w:tcPr>
            <w:tcW w:w="2175"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rPr>
              <w:t>1.</w:t>
            </w:r>
            <w:r>
              <w:rPr>
                <w:rFonts w:hint="eastAsia" w:ascii="仿宋_GB2312" w:hAnsi="仿宋_GB2312" w:eastAsia="仿宋_GB2312" w:cs="仿宋_GB2312"/>
                <w:color w:val="auto"/>
                <w:sz w:val="22"/>
                <w:szCs w:val="22"/>
              </w:rPr>
              <w:t>指导家电销售企业开展各类促销活动。</w:t>
            </w:r>
          </w:p>
          <w:p>
            <w:pPr>
              <w:pStyle w:val="2"/>
              <w:keepNext w:val="0"/>
              <w:keepLines w:val="0"/>
              <w:pageBreakBefore w:val="0"/>
              <w:widowControl w:val="0"/>
              <w:kinsoku/>
              <w:wordWrap/>
              <w:overflowPunct/>
              <w:topLinePunct w:val="0"/>
              <w:autoSpaceDE/>
              <w:autoSpaceDN/>
              <w:bidi w:val="0"/>
              <w:adjustRightInd/>
              <w:snapToGrid/>
              <w:spacing w:after="0" w:line="240" w:lineRule="exact"/>
              <w:jc w:val="both"/>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2.制定家电销售激励奖励办法。</w:t>
            </w:r>
          </w:p>
          <w:p>
            <w:pPr>
              <w:pStyle w:val="2"/>
              <w:keepNext w:val="0"/>
              <w:keepLines w:val="0"/>
              <w:pageBreakBefore w:val="0"/>
              <w:widowControl w:val="0"/>
              <w:kinsoku/>
              <w:wordWrap/>
              <w:overflowPunct/>
              <w:topLinePunct w:val="0"/>
              <w:autoSpaceDE/>
              <w:autoSpaceDN/>
              <w:bidi w:val="0"/>
              <w:adjustRightInd/>
              <w:snapToGrid/>
              <w:spacing w:after="0" w:line="240" w:lineRule="exact"/>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rPr>
              <w:t>3.</w:t>
            </w:r>
            <w:r>
              <w:rPr>
                <w:rFonts w:hint="eastAsia" w:ascii="仿宋_GB2312" w:hAnsi="仿宋_GB2312" w:eastAsia="仿宋_GB2312" w:cs="仿宋_GB2312"/>
                <w:color w:val="auto"/>
                <w:sz w:val="22"/>
                <w:szCs w:val="22"/>
              </w:rPr>
              <w:t>重点鼓励加大对绿色智能家电的让利力度。视省商务厅的扶持政策给予奖励。</w:t>
            </w:r>
          </w:p>
          <w:p>
            <w:pPr>
              <w:pStyle w:val="2"/>
              <w:keepNext w:val="0"/>
              <w:keepLines w:val="0"/>
              <w:pageBreakBefore w:val="0"/>
              <w:widowControl w:val="0"/>
              <w:kinsoku/>
              <w:wordWrap/>
              <w:overflowPunct/>
              <w:topLinePunct w:val="0"/>
              <w:autoSpaceDE/>
              <w:autoSpaceDN/>
              <w:bidi w:val="0"/>
              <w:adjustRightInd/>
              <w:snapToGrid/>
              <w:spacing w:after="0" w:line="240" w:lineRule="exact"/>
              <w:jc w:val="both"/>
              <w:textAlignment w:val="auto"/>
              <w:rPr>
                <w:rFonts w:hint="eastAsia" w:ascii="仿宋_GB2312" w:hAnsi="仿宋_GB2312" w:eastAsia="仿宋_GB2312" w:cs="仿宋_GB2312"/>
                <w:b w:val="0"/>
                <w:bCs w:val="0"/>
                <w:color w:val="auto"/>
                <w:sz w:val="22"/>
                <w:szCs w:val="22"/>
                <w:vertAlign w:val="baseline"/>
                <w:lang w:val="en-US" w:eastAsia="zh-CN"/>
              </w:rPr>
            </w:pPr>
            <w:r>
              <w:rPr>
                <w:rFonts w:hint="eastAsia" w:ascii="仿宋_GB2312" w:hAnsi="仿宋_GB2312" w:eastAsia="仿宋_GB2312" w:cs="仿宋_GB2312"/>
                <w:color w:val="auto"/>
                <w:sz w:val="22"/>
                <w:szCs w:val="22"/>
                <w:lang w:val="en-US" w:eastAsia="zh-CN"/>
              </w:rPr>
              <w:t>4.年内开展5场或以上家电促消费活动。</w:t>
            </w:r>
          </w:p>
        </w:tc>
        <w:tc>
          <w:tcPr>
            <w:tcW w:w="2130"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both"/>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1.推动湛江家电品牌进商超。</w:t>
            </w:r>
          </w:p>
          <w:p>
            <w:pPr>
              <w:pStyle w:val="2"/>
              <w:keepNext w:val="0"/>
              <w:keepLines w:val="0"/>
              <w:pageBreakBefore w:val="0"/>
              <w:widowControl w:val="0"/>
              <w:kinsoku/>
              <w:wordWrap/>
              <w:overflowPunct/>
              <w:topLinePunct w:val="0"/>
              <w:autoSpaceDE/>
              <w:autoSpaceDN/>
              <w:bidi w:val="0"/>
              <w:adjustRightInd/>
              <w:snapToGrid/>
              <w:spacing w:after="0" w:line="240" w:lineRule="exact"/>
              <w:jc w:val="both"/>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2.指导家电销售企业开展各类促销活动。</w:t>
            </w:r>
          </w:p>
          <w:p>
            <w:pPr>
              <w:pStyle w:val="2"/>
              <w:keepNext w:val="0"/>
              <w:keepLines w:val="0"/>
              <w:pageBreakBefore w:val="0"/>
              <w:widowControl w:val="0"/>
              <w:kinsoku/>
              <w:wordWrap/>
              <w:overflowPunct/>
              <w:topLinePunct w:val="0"/>
              <w:autoSpaceDE/>
              <w:autoSpaceDN/>
              <w:bidi w:val="0"/>
              <w:adjustRightInd/>
              <w:snapToGrid/>
              <w:spacing w:after="0" w:line="240" w:lineRule="exact"/>
              <w:jc w:val="both"/>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3.重点鼓励加大对绿色智能家电的让利力度。视省商务厅的扶持政策给予奖励。</w:t>
            </w:r>
          </w:p>
          <w:p>
            <w:pPr>
              <w:pStyle w:val="2"/>
              <w:keepNext w:val="0"/>
              <w:keepLines w:val="0"/>
              <w:pageBreakBefore w:val="0"/>
              <w:widowControl w:val="0"/>
              <w:kinsoku/>
              <w:wordWrap/>
              <w:overflowPunct/>
              <w:topLinePunct w:val="0"/>
              <w:autoSpaceDE/>
              <w:autoSpaceDN/>
              <w:bidi w:val="0"/>
              <w:adjustRightInd/>
              <w:snapToGrid/>
              <w:spacing w:after="0" w:line="240" w:lineRule="exact"/>
              <w:jc w:val="both"/>
              <w:textAlignment w:val="auto"/>
              <w:rPr>
                <w:rFonts w:hint="eastAsia" w:ascii="仿宋_GB2312" w:hAnsi="仿宋_GB2312" w:eastAsia="仿宋_GB2312" w:cs="仿宋_GB2312"/>
                <w:b w:val="0"/>
                <w:bCs w:val="0"/>
                <w:color w:val="auto"/>
                <w:sz w:val="22"/>
                <w:szCs w:val="22"/>
                <w:vertAlign w:val="baseline"/>
                <w:lang w:val="en-US" w:eastAsia="zh-CN"/>
              </w:rPr>
            </w:pPr>
            <w:r>
              <w:rPr>
                <w:rFonts w:hint="eastAsia" w:ascii="仿宋_GB2312" w:hAnsi="仿宋_GB2312" w:eastAsia="仿宋_GB2312" w:cs="仿宋_GB2312"/>
                <w:color w:val="auto"/>
                <w:sz w:val="22"/>
                <w:szCs w:val="22"/>
                <w:lang w:val="en-US" w:eastAsia="zh-CN"/>
              </w:rPr>
              <w:t>4.积极组织湛江家电制造企业参加国内外各类展会，拓展湛江家电品牌。</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both"/>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1.指导家电销售企业开展各类促销活动。</w:t>
            </w:r>
          </w:p>
          <w:p>
            <w:pPr>
              <w:pStyle w:val="2"/>
              <w:keepNext w:val="0"/>
              <w:keepLines w:val="0"/>
              <w:pageBreakBefore w:val="0"/>
              <w:widowControl w:val="0"/>
              <w:kinsoku/>
              <w:wordWrap/>
              <w:overflowPunct/>
              <w:topLinePunct w:val="0"/>
              <w:autoSpaceDE/>
              <w:autoSpaceDN/>
              <w:bidi w:val="0"/>
              <w:adjustRightInd/>
              <w:snapToGrid/>
              <w:spacing w:after="0" w:line="240" w:lineRule="exact"/>
              <w:jc w:val="both"/>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2.重点鼓励加大对绿色智能家电的让利力度。视省商务厅的扶持政策给予奖励。</w:t>
            </w:r>
          </w:p>
          <w:p>
            <w:pPr>
              <w:pStyle w:val="2"/>
              <w:keepNext w:val="0"/>
              <w:keepLines w:val="0"/>
              <w:pageBreakBefore w:val="0"/>
              <w:widowControl w:val="0"/>
              <w:kinsoku/>
              <w:wordWrap/>
              <w:overflowPunct/>
              <w:topLinePunct w:val="0"/>
              <w:autoSpaceDE/>
              <w:autoSpaceDN/>
              <w:bidi w:val="0"/>
              <w:adjustRightInd/>
              <w:snapToGrid/>
              <w:spacing w:after="0" w:line="240" w:lineRule="exact"/>
              <w:jc w:val="both"/>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3.逐步建立家电销售奖励激励政策，用好用活省奖励政策。</w:t>
            </w:r>
          </w:p>
          <w:p>
            <w:pPr>
              <w:pStyle w:val="2"/>
              <w:keepNext w:val="0"/>
              <w:keepLines w:val="0"/>
              <w:pageBreakBefore w:val="0"/>
              <w:widowControl w:val="0"/>
              <w:kinsoku/>
              <w:wordWrap/>
              <w:overflowPunct/>
              <w:topLinePunct w:val="0"/>
              <w:autoSpaceDE/>
              <w:autoSpaceDN/>
              <w:bidi w:val="0"/>
              <w:adjustRightInd/>
              <w:snapToGrid/>
              <w:spacing w:after="0" w:line="240" w:lineRule="exact"/>
              <w:jc w:val="both"/>
              <w:textAlignment w:val="auto"/>
              <w:rPr>
                <w:rFonts w:hint="eastAsia" w:ascii="仿宋_GB2312" w:hAnsi="仿宋_GB2312" w:eastAsia="仿宋_GB2312" w:cs="仿宋_GB2312"/>
                <w:b w:val="0"/>
                <w:bCs w:val="0"/>
                <w:color w:val="auto"/>
                <w:sz w:val="22"/>
                <w:szCs w:val="22"/>
                <w:vertAlign w:val="baseline"/>
                <w:lang w:val="en-US" w:eastAsia="zh-CN"/>
              </w:rPr>
            </w:pPr>
            <w:r>
              <w:rPr>
                <w:rFonts w:hint="eastAsia" w:ascii="仿宋_GB2312" w:hAnsi="仿宋_GB2312" w:eastAsia="仿宋_GB2312" w:cs="仿宋_GB2312"/>
                <w:color w:val="auto"/>
                <w:sz w:val="22"/>
                <w:szCs w:val="22"/>
                <w:lang w:val="en-US" w:eastAsia="zh-CN"/>
              </w:rPr>
              <w:t>4.年内开展5场或以上家电促消费专项活动。</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2"/>
                <w:sz w:val="22"/>
                <w:szCs w:val="22"/>
                <w:vertAlign w:val="baseline"/>
                <w:lang w:val="en-US" w:eastAsia="zh-CN" w:bidi="ar-SA"/>
              </w:rPr>
            </w:pPr>
            <w:r>
              <w:rPr>
                <w:rFonts w:hint="eastAsia" w:ascii="仿宋_GB2312" w:hAnsi="仿宋_GB2312" w:eastAsia="仿宋_GB2312" w:cs="仿宋_GB2312"/>
                <w:b w:val="0"/>
                <w:bCs w:val="0"/>
                <w:color w:val="auto"/>
                <w:sz w:val="22"/>
                <w:szCs w:val="22"/>
                <w:vertAlign w:val="baseline"/>
                <w:lang w:eastAsia="zh-CN"/>
              </w:rPr>
              <w:t>市商务局、市工业和信息化局、市财政局</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2"/>
                <w:sz w:val="22"/>
                <w:szCs w:val="22"/>
                <w:vertAlign w:val="baseline"/>
                <w:lang w:val="en-US" w:eastAsia="zh-CN" w:bidi="ar-SA"/>
              </w:rPr>
            </w:pPr>
            <w:r>
              <w:rPr>
                <w:rFonts w:hint="eastAsia" w:ascii="仿宋_GB2312" w:hAnsi="仿宋_GB2312" w:eastAsia="仿宋_GB2312" w:cs="仿宋_GB2312"/>
                <w:b w:val="0"/>
                <w:bCs w:val="0"/>
                <w:color w:val="auto"/>
                <w:sz w:val="22"/>
                <w:szCs w:val="22"/>
                <w:vertAlign w:val="baseline"/>
                <w:lang w:eastAsia="zh-CN"/>
              </w:rPr>
              <w:t>各县（市、区）政府（管委会），市有关部门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5" w:hRule="atLeast"/>
        </w:trPr>
        <w:tc>
          <w:tcPr>
            <w:tcW w:w="29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sz w:val="22"/>
                <w:szCs w:val="22"/>
                <w:vertAlign w:val="baseline"/>
                <w:lang w:val="en-US" w:eastAsia="zh-CN"/>
              </w:rPr>
            </w:pPr>
            <w:r>
              <w:rPr>
                <w:rFonts w:hint="eastAsia" w:ascii="仿宋_GB2312" w:hAnsi="仿宋_GB2312" w:eastAsia="仿宋_GB2312" w:cs="仿宋_GB2312"/>
                <w:b w:val="0"/>
                <w:bCs w:val="0"/>
                <w:color w:val="auto"/>
                <w:sz w:val="22"/>
                <w:szCs w:val="22"/>
                <w:vertAlign w:val="baseline"/>
                <w:lang w:val="en-US" w:eastAsia="zh-CN"/>
              </w:rPr>
              <w:t>5.积极推进在春节、五一、端午、国庆、618、双11等重要的节假日通过发放电子消费券或举办促销活动等方式拉动消费，促进零售、餐饮、文旅、住宿、体育领域消费，带动消费热潮。</w:t>
            </w:r>
          </w:p>
        </w:tc>
        <w:tc>
          <w:tcPr>
            <w:tcW w:w="2085"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both"/>
              <w:textAlignment w:val="auto"/>
              <w:rPr>
                <w:rFonts w:hint="eastAsia"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2"/>
                <w:szCs w:val="22"/>
                <w:lang w:val="en-US" w:eastAsia="zh-CN"/>
              </w:rPr>
              <w:t>1.</w:t>
            </w:r>
            <w:r>
              <w:rPr>
                <w:rFonts w:hint="eastAsia" w:ascii="仿宋_GB2312" w:hAnsi="仿宋_GB2312" w:eastAsia="仿宋_GB2312" w:cs="仿宋_GB2312"/>
                <w:b w:val="0"/>
                <w:bCs w:val="0"/>
                <w:color w:val="auto"/>
                <w:sz w:val="22"/>
                <w:szCs w:val="22"/>
              </w:rPr>
              <w:t>发放2000万消费券</w:t>
            </w:r>
            <w:r>
              <w:rPr>
                <w:rFonts w:hint="eastAsia" w:ascii="仿宋_GB2312" w:hAnsi="仿宋_GB2312" w:eastAsia="仿宋_GB2312" w:cs="仿宋_GB2312"/>
                <w:b w:val="0"/>
                <w:bCs w:val="0"/>
                <w:color w:val="auto"/>
                <w:sz w:val="22"/>
                <w:szCs w:val="22"/>
                <w:lang w:eastAsia="zh-CN"/>
              </w:rPr>
              <w:t>。</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sz w:val="22"/>
                <w:szCs w:val="22"/>
                <w:vertAlign w:val="baseline"/>
                <w:lang w:val="en-US" w:eastAsia="zh-CN"/>
              </w:rPr>
            </w:pPr>
            <w:r>
              <w:rPr>
                <w:rFonts w:hint="eastAsia" w:ascii="仿宋_GB2312" w:hAnsi="仿宋_GB2312" w:eastAsia="仿宋_GB2312" w:cs="仿宋_GB2312"/>
                <w:b w:val="0"/>
                <w:bCs w:val="0"/>
                <w:color w:val="auto"/>
                <w:sz w:val="22"/>
                <w:szCs w:val="22"/>
                <w:lang w:val="en-US" w:eastAsia="zh-CN"/>
              </w:rPr>
              <w:t>2.</w:t>
            </w:r>
            <w:r>
              <w:rPr>
                <w:rFonts w:hint="eastAsia" w:ascii="仿宋_GB2312" w:hAnsi="仿宋_GB2312" w:eastAsia="仿宋_GB2312" w:cs="仿宋_GB2312"/>
                <w:b w:val="0"/>
                <w:bCs w:val="0"/>
                <w:color w:val="auto"/>
                <w:sz w:val="22"/>
                <w:szCs w:val="22"/>
              </w:rPr>
              <w:t>举办123年货节促消费活动。</w:t>
            </w:r>
          </w:p>
        </w:tc>
        <w:tc>
          <w:tcPr>
            <w:tcW w:w="2175"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adjustRightInd/>
              <w:snapToGrid/>
              <w:spacing w:after="0" w:line="240" w:lineRule="exact"/>
              <w:jc w:val="both"/>
              <w:textAlignment w:val="auto"/>
              <w:rPr>
                <w:rFonts w:hint="eastAsia"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2"/>
                <w:szCs w:val="22"/>
                <w:lang w:val="en-US" w:eastAsia="zh-CN"/>
              </w:rPr>
              <w:t>1.举办春节促消费活动。</w:t>
            </w:r>
          </w:p>
          <w:p>
            <w:pPr>
              <w:pStyle w:val="2"/>
              <w:keepNext w:val="0"/>
              <w:keepLines w:val="0"/>
              <w:pageBreakBefore w:val="0"/>
              <w:kinsoku/>
              <w:wordWrap/>
              <w:overflowPunct/>
              <w:topLinePunct w:val="0"/>
              <w:autoSpaceDE/>
              <w:autoSpaceDN/>
              <w:bidi w:val="0"/>
              <w:adjustRightInd/>
              <w:snapToGrid/>
              <w:spacing w:after="0" w:line="240" w:lineRule="exact"/>
              <w:jc w:val="both"/>
              <w:textAlignment w:val="auto"/>
              <w:rPr>
                <w:rFonts w:hint="eastAsia"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2"/>
                <w:szCs w:val="22"/>
                <w:lang w:val="en-US" w:eastAsia="zh-CN"/>
              </w:rPr>
              <w:t>2.举办五一、端午、618促消费活动。</w:t>
            </w:r>
          </w:p>
          <w:p>
            <w:pPr>
              <w:pStyle w:val="2"/>
              <w:keepNext w:val="0"/>
              <w:keepLines w:val="0"/>
              <w:pageBreakBefore w:val="0"/>
              <w:kinsoku/>
              <w:wordWrap/>
              <w:overflowPunct/>
              <w:topLinePunct w:val="0"/>
              <w:autoSpaceDE/>
              <w:autoSpaceDN/>
              <w:bidi w:val="0"/>
              <w:adjustRightInd/>
              <w:snapToGrid/>
              <w:spacing w:after="0" w:line="240" w:lineRule="exact"/>
              <w:jc w:val="both"/>
              <w:textAlignment w:val="auto"/>
              <w:rPr>
                <w:rFonts w:hint="eastAsia"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2"/>
                <w:szCs w:val="22"/>
                <w:lang w:val="en-US" w:eastAsia="zh-CN"/>
              </w:rPr>
              <w:t>3.举办中秋节促消费活动。</w:t>
            </w:r>
          </w:p>
          <w:p>
            <w:pPr>
              <w:pStyle w:val="2"/>
              <w:keepNext w:val="0"/>
              <w:keepLines w:val="0"/>
              <w:pageBreakBefore w:val="0"/>
              <w:kinsoku/>
              <w:wordWrap/>
              <w:overflowPunct/>
              <w:topLinePunct w:val="0"/>
              <w:autoSpaceDE/>
              <w:autoSpaceDN/>
              <w:bidi w:val="0"/>
              <w:adjustRightInd/>
              <w:snapToGrid/>
              <w:spacing w:after="0" w:line="240" w:lineRule="exact"/>
              <w:jc w:val="both"/>
              <w:textAlignment w:val="auto"/>
              <w:rPr>
                <w:rFonts w:hint="eastAsia"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2"/>
                <w:szCs w:val="22"/>
                <w:lang w:val="en-US" w:eastAsia="zh-CN"/>
              </w:rPr>
              <w:t>4.举办国庆、双11促消费活动。</w:t>
            </w:r>
          </w:p>
          <w:p>
            <w:pPr>
              <w:pStyle w:val="2"/>
              <w:keepNext w:val="0"/>
              <w:keepLines w:val="0"/>
              <w:pageBreakBefore w:val="0"/>
              <w:kinsoku/>
              <w:wordWrap/>
              <w:overflowPunct/>
              <w:topLinePunct w:val="0"/>
              <w:autoSpaceDE/>
              <w:autoSpaceDN/>
              <w:bidi w:val="0"/>
              <w:adjustRightInd/>
              <w:snapToGrid/>
              <w:spacing w:after="0" w:line="240" w:lineRule="exact"/>
              <w:jc w:val="both"/>
              <w:textAlignment w:val="auto"/>
              <w:rPr>
                <w:rFonts w:hint="eastAsia"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2"/>
                <w:szCs w:val="22"/>
                <w:lang w:val="en-US" w:eastAsia="zh-CN"/>
              </w:rPr>
              <w:t>5.按照省商务厅的部署，开展消费券活动。</w:t>
            </w:r>
          </w:p>
          <w:p>
            <w:pPr>
              <w:pStyle w:val="2"/>
              <w:keepNext w:val="0"/>
              <w:keepLines w:val="0"/>
              <w:pageBreakBefore w:val="0"/>
              <w:kinsoku/>
              <w:wordWrap/>
              <w:overflowPunct/>
              <w:topLinePunct w:val="0"/>
              <w:autoSpaceDE/>
              <w:autoSpaceDN/>
              <w:bidi w:val="0"/>
              <w:adjustRightInd/>
              <w:snapToGrid/>
              <w:spacing w:after="0" w:line="240" w:lineRule="exact"/>
              <w:jc w:val="both"/>
              <w:textAlignment w:val="auto"/>
              <w:rPr>
                <w:rFonts w:hint="eastAsia"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2"/>
                <w:szCs w:val="22"/>
                <w:lang w:val="en-US" w:eastAsia="zh-CN"/>
              </w:rPr>
              <w:t>6.继续开展“湛江海鲜美食节”，打造湛江专属的消费节庆品牌。</w:t>
            </w:r>
          </w:p>
        </w:tc>
        <w:tc>
          <w:tcPr>
            <w:tcW w:w="2130"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adjustRightInd/>
              <w:snapToGrid/>
              <w:spacing w:after="0" w:line="240" w:lineRule="exact"/>
              <w:jc w:val="both"/>
              <w:textAlignment w:val="auto"/>
              <w:rPr>
                <w:rFonts w:hint="eastAsia"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2"/>
                <w:szCs w:val="22"/>
                <w:lang w:val="en-US" w:eastAsia="zh-CN"/>
              </w:rPr>
              <w:t>1.按照省商务厅部署，开展四场省级促消费活动。</w:t>
            </w:r>
          </w:p>
          <w:p>
            <w:pPr>
              <w:pStyle w:val="2"/>
              <w:keepNext w:val="0"/>
              <w:keepLines w:val="0"/>
              <w:pageBreakBefore w:val="0"/>
              <w:kinsoku/>
              <w:wordWrap/>
              <w:overflowPunct/>
              <w:topLinePunct w:val="0"/>
              <w:autoSpaceDE/>
              <w:autoSpaceDN/>
              <w:bidi w:val="0"/>
              <w:adjustRightInd/>
              <w:snapToGrid/>
              <w:spacing w:after="0" w:line="240" w:lineRule="exact"/>
              <w:jc w:val="both"/>
              <w:textAlignment w:val="auto"/>
              <w:rPr>
                <w:rFonts w:hint="eastAsia"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2"/>
                <w:szCs w:val="22"/>
                <w:lang w:val="en-US" w:eastAsia="zh-CN"/>
              </w:rPr>
              <w:t>2.开展省级步行街（商圈）专题促消费活动。</w:t>
            </w:r>
          </w:p>
          <w:p>
            <w:pPr>
              <w:pStyle w:val="2"/>
              <w:keepNext w:val="0"/>
              <w:keepLines w:val="0"/>
              <w:pageBreakBefore w:val="0"/>
              <w:kinsoku/>
              <w:wordWrap/>
              <w:overflowPunct/>
              <w:topLinePunct w:val="0"/>
              <w:autoSpaceDE/>
              <w:autoSpaceDN/>
              <w:bidi w:val="0"/>
              <w:adjustRightInd/>
              <w:snapToGrid/>
              <w:spacing w:after="0" w:line="240" w:lineRule="exact"/>
              <w:jc w:val="both"/>
              <w:textAlignment w:val="auto"/>
              <w:rPr>
                <w:rFonts w:hint="eastAsia"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2"/>
                <w:szCs w:val="22"/>
                <w:lang w:val="en-US" w:eastAsia="zh-CN"/>
              </w:rPr>
              <w:t>3.积极发动金融机构，联合开展各类促消费活动。</w:t>
            </w:r>
          </w:p>
          <w:p>
            <w:pPr>
              <w:pStyle w:val="2"/>
              <w:keepNext w:val="0"/>
              <w:keepLines w:val="0"/>
              <w:pageBreakBefore w:val="0"/>
              <w:kinsoku/>
              <w:wordWrap/>
              <w:overflowPunct/>
              <w:topLinePunct w:val="0"/>
              <w:autoSpaceDE/>
              <w:autoSpaceDN/>
              <w:bidi w:val="0"/>
              <w:adjustRightInd/>
              <w:snapToGrid/>
              <w:spacing w:after="0" w:line="240" w:lineRule="exact"/>
              <w:jc w:val="both"/>
              <w:textAlignment w:val="auto"/>
              <w:rPr>
                <w:rFonts w:hint="eastAsia"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2"/>
                <w:szCs w:val="22"/>
                <w:lang w:val="en-US" w:eastAsia="zh-CN"/>
              </w:rPr>
              <w:t>4.联合文广旅体部门开展文旅、体育等领域促消费活动。</w:t>
            </w:r>
          </w:p>
          <w:p>
            <w:pPr>
              <w:pStyle w:val="2"/>
              <w:keepNext w:val="0"/>
              <w:keepLines w:val="0"/>
              <w:pageBreakBefore w:val="0"/>
              <w:kinsoku/>
              <w:wordWrap/>
              <w:overflowPunct/>
              <w:topLinePunct w:val="0"/>
              <w:autoSpaceDE/>
              <w:autoSpaceDN/>
              <w:bidi w:val="0"/>
              <w:adjustRightInd/>
              <w:snapToGrid/>
              <w:spacing w:after="0" w:line="240" w:lineRule="exact"/>
              <w:jc w:val="both"/>
              <w:textAlignment w:val="auto"/>
              <w:rPr>
                <w:rFonts w:hint="eastAsia"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2"/>
                <w:szCs w:val="22"/>
                <w:lang w:val="en-US" w:eastAsia="zh-CN"/>
              </w:rPr>
              <w:t>5.继续开展“湛江海鲜美食节”活动。</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rPr>
              <w:t>1.按照省商务厅部署，开展四场省级</w:t>
            </w:r>
            <w:r>
              <w:rPr>
                <w:rFonts w:hint="eastAsia" w:ascii="仿宋_GB2312" w:hAnsi="仿宋_GB2312" w:eastAsia="仿宋_GB2312" w:cs="仿宋_GB2312"/>
                <w:color w:val="auto"/>
                <w:sz w:val="22"/>
                <w:szCs w:val="22"/>
              </w:rPr>
              <w:t>促消费活动。</w:t>
            </w:r>
          </w:p>
          <w:p>
            <w:pPr>
              <w:pStyle w:val="2"/>
              <w:keepNext w:val="0"/>
              <w:keepLines w:val="0"/>
              <w:pageBreakBefore w:val="0"/>
              <w:widowControl w:val="0"/>
              <w:kinsoku/>
              <w:wordWrap/>
              <w:overflowPunct/>
              <w:topLinePunct w:val="0"/>
              <w:autoSpaceDE/>
              <w:autoSpaceDN/>
              <w:bidi w:val="0"/>
              <w:adjustRightInd/>
              <w:snapToGrid/>
              <w:spacing w:after="0" w:line="240" w:lineRule="exact"/>
              <w:jc w:val="both"/>
              <w:textAlignment w:val="auto"/>
              <w:rPr>
                <w:rFonts w:hint="eastAsia" w:ascii="仿宋_GB2312" w:hAnsi="仿宋_GB2312" w:eastAsia="仿宋_GB2312" w:cs="仿宋_GB2312"/>
                <w:b w:val="0"/>
                <w:bCs w:val="0"/>
                <w:color w:val="auto"/>
                <w:sz w:val="22"/>
                <w:szCs w:val="22"/>
                <w:lang w:eastAsia="zh-CN"/>
              </w:rPr>
            </w:pPr>
            <w:r>
              <w:rPr>
                <w:rFonts w:hint="eastAsia" w:ascii="仿宋_GB2312" w:hAnsi="仿宋_GB2312" w:eastAsia="仿宋_GB2312" w:cs="仿宋_GB2312"/>
                <w:b w:val="0"/>
                <w:bCs w:val="0"/>
                <w:color w:val="auto"/>
                <w:sz w:val="22"/>
                <w:szCs w:val="22"/>
                <w:lang w:val="en-US" w:eastAsia="zh-CN"/>
              </w:rPr>
              <w:t>2.</w:t>
            </w:r>
            <w:r>
              <w:rPr>
                <w:rFonts w:hint="eastAsia" w:ascii="仿宋_GB2312" w:hAnsi="仿宋_GB2312" w:eastAsia="仿宋_GB2312" w:cs="仿宋_GB2312"/>
                <w:b w:val="0"/>
                <w:bCs w:val="0"/>
                <w:color w:val="auto"/>
                <w:sz w:val="22"/>
                <w:szCs w:val="22"/>
                <w:lang w:eastAsia="zh-CN"/>
              </w:rPr>
              <w:t>在重要节假日，联合有关企业开展大型汽车促消费活动。</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sz w:val="22"/>
                <w:szCs w:val="22"/>
                <w:vertAlign w:val="baseline"/>
                <w:lang w:val="en-US" w:eastAsia="zh-CN"/>
              </w:rPr>
            </w:pPr>
            <w:r>
              <w:rPr>
                <w:rFonts w:hint="eastAsia" w:ascii="仿宋_GB2312" w:hAnsi="仿宋_GB2312" w:eastAsia="仿宋_GB2312" w:cs="仿宋_GB2312"/>
                <w:b w:val="0"/>
                <w:bCs w:val="0"/>
                <w:color w:val="auto"/>
                <w:sz w:val="22"/>
                <w:szCs w:val="22"/>
                <w:lang w:val="en-US" w:eastAsia="zh-CN"/>
              </w:rPr>
              <w:t>3.利用省相关政策，对大力开展促消费活动的企业进行奖励。</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2"/>
                <w:sz w:val="22"/>
                <w:szCs w:val="22"/>
                <w:vertAlign w:val="baseline"/>
                <w:lang w:val="en-US" w:eastAsia="zh-CN" w:bidi="ar-SA"/>
              </w:rPr>
            </w:pPr>
            <w:r>
              <w:rPr>
                <w:rFonts w:hint="eastAsia" w:ascii="仿宋_GB2312" w:hAnsi="仿宋_GB2312" w:eastAsia="仿宋_GB2312" w:cs="仿宋_GB2312"/>
                <w:b w:val="0"/>
                <w:bCs w:val="0"/>
                <w:color w:val="auto"/>
                <w:sz w:val="22"/>
                <w:szCs w:val="22"/>
                <w:vertAlign w:val="baseline"/>
                <w:lang w:eastAsia="zh-CN"/>
              </w:rPr>
              <w:t>市商务局</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2"/>
                <w:sz w:val="22"/>
                <w:szCs w:val="22"/>
                <w:vertAlign w:val="baseline"/>
                <w:lang w:val="en-US" w:eastAsia="zh-CN" w:bidi="ar-SA"/>
              </w:rPr>
            </w:pPr>
            <w:r>
              <w:rPr>
                <w:rFonts w:hint="eastAsia" w:ascii="仿宋_GB2312" w:hAnsi="仿宋_GB2312" w:eastAsia="仿宋_GB2312" w:cs="仿宋_GB2312"/>
                <w:b w:val="0"/>
                <w:bCs w:val="0"/>
                <w:color w:val="auto"/>
                <w:sz w:val="22"/>
                <w:szCs w:val="22"/>
                <w:vertAlign w:val="baseline"/>
                <w:lang w:eastAsia="zh-CN"/>
              </w:rPr>
              <w:t>各县（市、区）政府（管委会），市有关部门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0" w:hRule="atLeast"/>
        </w:trPr>
        <w:tc>
          <w:tcPr>
            <w:tcW w:w="29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sz w:val="22"/>
                <w:szCs w:val="22"/>
              </w:rPr>
            </w:pPr>
            <w:r>
              <w:rPr>
                <w:rFonts w:hint="eastAsia" w:ascii="仿宋_GB2312" w:hAnsi="仿宋_GB2312" w:eastAsia="仿宋_GB2312" w:cs="仿宋_GB2312"/>
                <w:b w:val="0"/>
                <w:bCs w:val="0"/>
                <w:color w:val="auto"/>
                <w:sz w:val="22"/>
                <w:szCs w:val="22"/>
              </w:rPr>
              <w:t>6.加快全市公共数字文化创新发展，提升各级公共文化场馆公共数字文化服务水平，创新发展数字化优质服务，推动提升移动应用服务能力。我市市、县、镇、村四级公共文化服务阵地全部实行对外免费开放，对各类群体实现“无障碍、零门槛”进入，完善公共电子阅览室设备建设，积极推进免费上网设备及无线网络全覆盖工作。</w:t>
            </w:r>
          </w:p>
        </w:tc>
        <w:tc>
          <w:tcPr>
            <w:tcW w:w="20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2"/>
                <w:szCs w:val="22"/>
                <w:lang w:val="en-US" w:eastAsia="zh-CN"/>
              </w:rPr>
              <w:t>1.各级公共文化场馆持续实行对外免费开放。</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sz w:val="22"/>
                <w:szCs w:val="22"/>
                <w:lang w:eastAsia="zh-CN"/>
              </w:rPr>
            </w:pPr>
            <w:r>
              <w:rPr>
                <w:rFonts w:hint="eastAsia" w:ascii="仿宋_GB2312" w:hAnsi="仿宋_GB2312" w:eastAsia="仿宋_GB2312" w:cs="仿宋_GB2312"/>
                <w:b w:val="0"/>
                <w:bCs w:val="0"/>
                <w:color w:val="auto"/>
                <w:sz w:val="22"/>
                <w:szCs w:val="22"/>
                <w:lang w:val="en-US" w:eastAsia="zh-CN"/>
              </w:rPr>
              <w:t>2.市、县两级公共图书馆进一步</w:t>
            </w:r>
            <w:r>
              <w:rPr>
                <w:rFonts w:hint="eastAsia" w:ascii="仿宋_GB2312" w:hAnsi="仿宋_GB2312" w:eastAsia="仿宋_GB2312" w:cs="仿宋_GB2312"/>
                <w:b w:val="0"/>
                <w:bCs w:val="0"/>
                <w:color w:val="auto"/>
                <w:sz w:val="22"/>
                <w:szCs w:val="22"/>
                <w:lang w:eastAsia="zh-CN"/>
              </w:rPr>
              <w:t>提升电子阅览室数字服务资源。</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kern w:val="2"/>
                <w:sz w:val="22"/>
                <w:szCs w:val="22"/>
                <w:vertAlign w:val="baseline"/>
                <w:lang w:val="en-US" w:eastAsia="zh-CN" w:bidi="ar-SA"/>
              </w:rPr>
            </w:pPr>
          </w:p>
        </w:tc>
        <w:tc>
          <w:tcPr>
            <w:tcW w:w="2175"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adjustRightInd/>
              <w:snapToGrid/>
              <w:spacing w:after="0" w:line="240" w:lineRule="exact"/>
              <w:jc w:val="both"/>
              <w:textAlignment w:val="auto"/>
              <w:rPr>
                <w:rFonts w:hint="eastAsia"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2"/>
                <w:szCs w:val="22"/>
                <w:lang w:val="en-US" w:eastAsia="zh-CN"/>
              </w:rPr>
              <w:t>1.推动公共数字文化服务网络提档升级，基本实现各级公共图书馆具备移动应用服务能力、公共文化馆具备数字服务能力。</w:t>
            </w:r>
          </w:p>
          <w:p>
            <w:pPr>
              <w:pStyle w:val="2"/>
              <w:keepNext w:val="0"/>
              <w:keepLines w:val="0"/>
              <w:pageBreakBefore w:val="0"/>
              <w:kinsoku/>
              <w:wordWrap/>
              <w:overflowPunct/>
              <w:topLinePunct w:val="0"/>
              <w:autoSpaceDE/>
              <w:autoSpaceDN/>
              <w:bidi w:val="0"/>
              <w:adjustRightInd/>
              <w:snapToGrid/>
              <w:spacing w:after="0" w:line="240" w:lineRule="exact"/>
              <w:jc w:val="both"/>
              <w:textAlignment w:val="auto"/>
              <w:rPr>
                <w:rFonts w:hint="eastAsia" w:ascii="仿宋_GB2312" w:hAnsi="仿宋_GB2312" w:eastAsia="仿宋_GB2312" w:cs="仿宋_GB2312"/>
                <w:b w:val="0"/>
                <w:bCs w:val="0"/>
                <w:color w:val="auto"/>
                <w:kern w:val="2"/>
                <w:sz w:val="22"/>
                <w:szCs w:val="22"/>
                <w:vertAlign w:val="baseline"/>
                <w:lang w:val="en-US" w:eastAsia="zh-CN" w:bidi="ar-SA"/>
              </w:rPr>
            </w:pPr>
            <w:r>
              <w:rPr>
                <w:rFonts w:hint="eastAsia" w:ascii="仿宋_GB2312" w:hAnsi="仿宋_GB2312" w:eastAsia="仿宋_GB2312" w:cs="仿宋_GB2312"/>
                <w:b w:val="0"/>
                <w:bCs w:val="0"/>
                <w:color w:val="auto"/>
                <w:sz w:val="22"/>
                <w:szCs w:val="22"/>
                <w:lang w:val="en-US" w:eastAsia="zh-CN"/>
              </w:rPr>
              <w:t>2.</w:t>
            </w:r>
            <w:r>
              <w:rPr>
                <w:rFonts w:hint="eastAsia" w:ascii="仿宋_GB2312" w:hAnsi="仿宋_GB2312" w:eastAsia="仿宋_GB2312" w:cs="仿宋_GB2312"/>
                <w:b w:val="0"/>
                <w:bCs w:val="0"/>
                <w:color w:val="auto"/>
                <w:sz w:val="22"/>
                <w:szCs w:val="22"/>
                <w:lang w:eastAsia="zh-CN"/>
              </w:rPr>
              <w:t>基本实现各级公共文化馆接入“文化在线——广东公共数字文化联盟平台”，实现与国家公共文化云平台互联互通。</w:t>
            </w:r>
          </w:p>
        </w:tc>
        <w:tc>
          <w:tcPr>
            <w:tcW w:w="2130"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adjustRightInd/>
              <w:snapToGrid/>
              <w:spacing w:after="0" w:line="240" w:lineRule="exact"/>
              <w:jc w:val="both"/>
              <w:textAlignment w:val="auto"/>
              <w:rPr>
                <w:rFonts w:hint="eastAsia"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2"/>
                <w:szCs w:val="22"/>
                <w:lang w:val="en-US" w:eastAsia="zh-CN"/>
              </w:rPr>
              <w:t>1.</w:t>
            </w:r>
            <w:r>
              <w:rPr>
                <w:rFonts w:hint="eastAsia" w:ascii="仿宋_GB2312" w:hAnsi="仿宋_GB2312" w:eastAsia="仿宋_GB2312" w:cs="仿宋_GB2312"/>
                <w:b w:val="0"/>
                <w:bCs w:val="0"/>
                <w:color w:val="auto"/>
                <w:sz w:val="22"/>
                <w:szCs w:val="22"/>
                <w:lang w:eastAsia="zh-CN"/>
              </w:rPr>
              <w:t>持续开展公共数字文化资源建设，</w:t>
            </w:r>
            <w:r>
              <w:rPr>
                <w:rFonts w:hint="eastAsia" w:ascii="仿宋_GB2312" w:hAnsi="仿宋_GB2312" w:eastAsia="仿宋_GB2312" w:cs="仿宋_GB2312"/>
                <w:b w:val="0"/>
                <w:bCs w:val="0"/>
                <w:color w:val="auto"/>
                <w:sz w:val="22"/>
                <w:szCs w:val="22"/>
                <w:lang w:val="en-US" w:eastAsia="zh-CN"/>
              </w:rPr>
              <w:t>市、县两级公共图书馆自有数字资源总量不少于2TB，能够提供可远程访问的数字资源。</w:t>
            </w:r>
          </w:p>
          <w:p>
            <w:pPr>
              <w:pStyle w:val="2"/>
              <w:keepNext w:val="0"/>
              <w:keepLines w:val="0"/>
              <w:pageBreakBefore w:val="0"/>
              <w:kinsoku/>
              <w:wordWrap/>
              <w:overflowPunct/>
              <w:topLinePunct w:val="0"/>
              <w:autoSpaceDE/>
              <w:autoSpaceDN/>
              <w:bidi w:val="0"/>
              <w:adjustRightInd/>
              <w:snapToGrid/>
              <w:spacing w:after="0" w:line="240" w:lineRule="exact"/>
              <w:jc w:val="both"/>
              <w:textAlignment w:val="auto"/>
              <w:rPr>
                <w:rFonts w:hint="eastAsia" w:ascii="仿宋_GB2312" w:hAnsi="仿宋_GB2312" w:eastAsia="仿宋_GB2312" w:cs="仿宋_GB2312"/>
                <w:b w:val="0"/>
                <w:bCs w:val="0"/>
                <w:color w:val="auto"/>
                <w:kern w:val="2"/>
                <w:sz w:val="22"/>
                <w:szCs w:val="22"/>
                <w:lang w:val="en-US" w:eastAsia="zh-CN" w:bidi="ar-SA"/>
              </w:rPr>
            </w:pPr>
            <w:r>
              <w:rPr>
                <w:rFonts w:hint="eastAsia" w:ascii="仿宋_GB2312" w:hAnsi="仿宋_GB2312" w:eastAsia="仿宋_GB2312" w:cs="仿宋_GB2312"/>
                <w:b w:val="0"/>
                <w:bCs w:val="0"/>
                <w:color w:val="auto"/>
                <w:sz w:val="22"/>
                <w:szCs w:val="22"/>
                <w:lang w:val="en-US" w:eastAsia="zh-CN"/>
              </w:rPr>
              <w:t>2.市、县两级文化馆数字化服务类型不少于2种。</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adjustRightInd/>
              <w:snapToGrid/>
              <w:spacing w:after="0" w:line="240" w:lineRule="exact"/>
              <w:jc w:val="both"/>
              <w:textAlignment w:val="auto"/>
              <w:rPr>
                <w:rFonts w:hint="eastAsia" w:ascii="仿宋_GB2312" w:hAnsi="仿宋_GB2312" w:eastAsia="仿宋_GB2312" w:cs="仿宋_GB2312"/>
                <w:b w:val="0"/>
                <w:bCs w:val="0"/>
                <w:color w:val="auto"/>
                <w:sz w:val="22"/>
                <w:szCs w:val="22"/>
                <w:lang w:eastAsia="zh-CN"/>
              </w:rPr>
            </w:pPr>
            <w:r>
              <w:rPr>
                <w:rFonts w:hint="eastAsia" w:ascii="仿宋_GB2312" w:hAnsi="仿宋_GB2312" w:eastAsia="仿宋_GB2312" w:cs="仿宋_GB2312"/>
                <w:b w:val="0"/>
                <w:bCs w:val="0"/>
                <w:color w:val="auto"/>
                <w:sz w:val="22"/>
                <w:szCs w:val="22"/>
                <w:lang w:eastAsia="zh-CN"/>
              </w:rPr>
              <w:t>推动各级公共图书馆、文化馆基本形成移动互联服务新模式，以线上与线下相结合方式，开展形式多样、方便快捷的全民阅读推广和全民艺术普及活动，提升公共数字文化服务的效能。</w:t>
            </w:r>
          </w:p>
          <w:p>
            <w:pPr>
              <w:pStyle w:val="2"/>
              <w:keepNext w:val="0"/>
              <w:keepLines w:val="0"/>
              <w:pageBreakBefore w:val="0"/>
              <w:kinsoku/>
              <w:wordWrap/>
              <w:overflowPunct/>
              <w:topLinePunct w:val="0"/>
              <w:autoSpaceDE/>
              <w:autoSpaceDN/>
              <w:bidi w:val="0"/>
              <w:adjustRightInd/>
              <w:snapToGrid/>
              <w:spacing w:after="0" w:line="240" w:lineRule="exact"/>
              <w:jc w:val="both"/>
              <w:textAlignment w:val="auto"/>
              <w:rPr>
                <w:rFonts w:hint="eastAsia" w:ascii="仿宋_GB2312" w:hAnsi="仿宋_GB2312" w:eastAsia="仿宋_GB2312" w:cs="仿宋_GB2312"/>
                <w:b w:val="0"/>
                <w:bCs w:val="0"/>
                <w:color w:val="auto"/>
                <w:sz w:val="22"/>
                <w:szCs w:val="22"/>
                <w:lang w:val="en-US" w:eastAsia="zh-CN"/>
              </w:rPr>
            </w:pPr>
          </w:p>
          <w:p>
            <w:pPr>
              <w:pStyle w:val="2"/>
              <w:keepNext w:val="0"/>
              <w:keepLines w:val="0"/>
              <w:pageBreakBefore w:val="0"/>
              <w:kinsoku/>
              <w:wordWrap/>
              <w:overflowPunct/>
              <w:topLinePunct w:val="0"/>
              <w:autoSpaceDE/>
              <w:autoSpaceDN/>
              <w:bidi w:val="0"/>
              <w:adjustRightInd/>
              <w:snapToGrid/>
              <w:spacing w:after="0" w:line="240" w:lineRule="exact"/>
              <w:jc w:val="both"/>
              <w:textAlignment w:val="auto"/>
              <w:rPr>
                <w:rFonts w:hint="eastAsia" w:ascii="仿宋_GB2312" w:hAnsi="仿宋_GB2312" w:eastAsia="仿宋_GB2312" w:cs="仿宋_GB2312"/>
                <w:b w:val="0"/>
                <w:bCs w:val="0"/>
                <w:color w:val="auto"/>
                <w:kern w:val="2"/>
                <w:sz w:val="22"/>
                <w:szCs w:val="22"/>
                <w:vertAlign w:val="baseline"/>
                <w:lang w:val="en-US" w:eastAsia="zh-CN" w:bidi="ar-SA"/>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2"/>
                <w:sz w:val="22"/>
                <w:szCs w:val="22"/>
                <w:vertAlign w:val="baseline"/>
                <w:lang w:val="en-US" w:eastAsia="zh-CN" w:bidi="ar-SA"/>
              </w:rPr>
            </w:pPr>
            <w:r>
              <w:rPr>
                <w:rFonts w:hint="eastAsia" w:ascii="仿宋_GB2312" w:hAnsi="仿宋_GB2312" w:eastAsia="仿宋_GB2312" w:cs="仿宋_GB2312"/>
                <w:b w:val="0"/>
                <w:bCs w:val="0"/>
                <w:color w:val="auto"/>
                <w:sz w:val="22"/>
                <w:szCs w:val="22"/>
                <w:shd w:val="clear" w:color="auto" w:fill="auto"/>
                <w:vertAlign w:val="baseline"/>
                <w:lang w:eastAsia="zh-CN"/>
              </w:rPr>
              <w:t>市文化广电旅游体育局</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2"/>
                <w:sz w:val="22"/>
                <w:szCs w:val="22"/>
                <w:vertAlign w:val="baseline"/>
                <w:lang w:val="en-US" w:eastAsia="zh-CN" w:bidi="ar-SA"/>
              </w:rPr>
            </w:pPr>
            <w:r>
              <w:rPr>
                <w:rFonts w:hint="eastAsia" w:ascii="仿宋_GB2312" w:hAnsi="仿宋_GB2312" w:eastAsia="仿宋_GB2312" w:cs="仿宋_GB2312"/>
                <w:b w:val="0"/>
                <w:bCs w:val="0"/>
                <w:color w:val="auto"/>
                <w:sz w:val="22"/>
                <w:szCs w:val="22"/>
                <w:vertAlign w:val="baseline"/>
                <w:lang w:eastAsia="zh-CN"/>
              </w:rPr>
              <w:t>各县（市、区）政府（管委会），市有关部门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5" w:hRule="atLeast"/>
        </w:trPr>
        <w:tc>
          <w:tcPr>
            <w:tcW w:w="29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sz w:val="22"/>
                <w:szCs w:val="22"/>
                <w:vertAlign w:val="baseline"/>
                <w:lang w:eastAsia="zh-CN"/>
              </w:rPr>
            </w:pPr>
            <w:r>
              <w:rPr>
                <w:rFonts w:hint="eastAsia" w:ascii="仿宋_GB2312" w:hAnsi="仿宋_GB2312" w:eastAsia="仿宋_GB2312" w:cs="仿宋_GB2312"/>
                <w:b w:val="0"/>
                <w:bCs w:val="0"/>
                <w:color w:val="auto"/>
                <w:sz w:val="22"/>
                <w:szCs w:val="22"/>
                <w:lang w:eastAsia="zh-CN"/>
              </w:rPr>
              <w:t>7.鼓励和引导湛江金沙湾滨海休闲旅游区、湛江市湖光岩风景名胜区、湛江市鼎龙湾国际海洋旅游区、湛江市雷州茂德公鼓城度假区等17家A级旅游景区开展智慧化建设，支持有条件的单位积极运用5G、大数据、云计算、人工智能等新技术提供无接触式服务、智能导游导览等智慧化服务，完善分时预约、流量预警、科学分流等智慧化管理机制。</w:t>
            </w:r>
          </w:p>
        </w:tc>
        <w:tc>
          <w:tcPr>
            <w:tcW w:w="20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2"/>
                <w:szCs w:val="22"/>
                <w:lang w:val="en-US" w:eastAsia="zh-CN"/>
              </w:rPr>
              <w:t>1.组织湖光岩风景区、鼎龙湾国际海洋度假区、雷州茂德公鼓城度假区、湛江螺岗小镇景区参加“2022年粤西智慧旅游惠民年卡”活动。</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kern w:val="2"/>
                <w:sz w:val="22"/>
                <w:szCs w:val="22"/>
                <w:vertAlign w:val="baseline"/>
                <w:lang w:val="en-US" w:eastAsia="zh-CN" w:bidi="ar-SA"/>
              </w:rPr>
            </w:pPr>
            <w:r>
              <w:rPr>
                <w:rFonts w:hint="eastAsia" w:ascii="仿宋_GB2312" w:hAnsi="仿宋_GB2312" w:eastAsia="仿宋_GB2312" w:cs="仿宋_GB2312"/>
                <w:b w:val="0"/>
                <w:bCs w:val="0"/>
                <w:color w:val="auto"/>
                <w:sz w:val="22"/>
                <w:szCs w:val="22"/>
                <w:shd w:val="clear" w:color="auto" w:fill="auto"/>
                <w:lang w:val="en-US" w:eastAsia="zh-CN"/>
              </w:rPr>
              <w:t>2.</w:t>
            </w:r>
            <w:r>
              <w:rPr>
                <w:rFonts w:hint="eastAsia" w:ascii="仿宋_GB2312" w:hAnsi="仿宋_GB2312" w:eastAsia="仿宋_GB2312" w:cs="仿宋_GB2312"/>
                <w:b w:val="0"/>
                <w:bCs w:val="0"/>
                <w:color w:val="auto"/>
                <w:sz w:val="22"/>
                <w:szCs w:val="22"/>
                <w:lang w:val="en-US" w:eastAsia="zh-CN"/>
              </w:rPr>
              <w:t>鼓励A级旅游景区利用湛江文化旅游体育全域数据中心搭建新型智慧景区。</w:t>
            </w:r>
          </w:p>
        </w:tc>
        <w:tc>
          <w:tcPr>
            <w:tcW w:w="21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2"/>
                <w:szCs w:val="22"/>
                <w:lang w:val="en-US" w:eastAsia="zh-CN"/>
              </w:rPr>
              <w:t>1.争取国家、省、市各级资金用于支持湛江文化旅游体育全域数据中心平台升级。</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2"/>
                <w:szCs w:val="22"/>
                <w:lang w:val="en-US" w:eastAsia="zh-CN"/>
              </w:rPr>
              <w:t>2.引导湖光岩风景区、</w:t>
            </w:r>
            <w:r>
              <w:rPr>
                <w:rFonts w:hint="eastAsia" w:ascii="仿宋_GB2312" w:hAnsi="仿宋_GB2312" w:eastAsia="仿宋_GB2312" w:cs="仿宋_GB2312"/>
                <w:b w:val="0"/>
                <w:bCs w:val="0"/>
                <w:color w:val="auto"/>
                <w:sz w:val="22"/>
                <w:szCs w:val="22"/>
                <w:lang w:eastAsia="zh-CN"/>
              </w:rPr>
              <w:t>鼎龙湾国际海洋度假区、雷州茂德公鼓城度假区等景区</w:t>
            </w:r>
            <w:r>
              <w:rPr>
                <w:rFonts w:hint="eastAsia" w:ascii="仿宋_GB2312" w:hAnsi="仿宋_GB2312" w:eastAsia="仿宋_GB2312" w:cs="仿宋_GB2312"/>
                <w:b w:val="0"/>
                <w:bCs w:val="0"/>
                <w:color w:val="auto"/>
                <w:sz w:val="22"/>
                <w:szCs w:val="22"/>
                <w:lang w:val="en-US" w:eastAsia="zh-CN"/>
              </w:rPr>
              <w:t>开发数字化体验产品。</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kern w:val="2"/>
                <w:sz w:val="22"/>
                <w:szCs w:val="22"/>
                <w:vertAlign w:val="baseline"/>
                <w:lang w:val="en-US" w:eastAsia="zh-CN" w:bidi="ar-SA"/>
              </w:rPr>
            </w:pPr>
          </w:p>
        </w:tc>
        <w:tc>
          <w:tcPr>
            <w:tcW w:w="2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kern w:val="2"/>
                <w:sz w:val="22"/>
                <w:szCs w:val="22"/>
                <w:lang w:val="en-US" w:eastAsia="zh-CN" w:bidi="ar-SA"/>
              </w:rPr>
            </w:pPr>
            <w:r>
              <w:rPr>
                <w:rFonts w:hint="eastAsia" w:ascii="仿宋_GB2312" w:hAnsi="仿宋_GB2312" w:eastAsia="仿宋_GB2312" w:cs="仿宋_GB2312"/>
                <w:b w:val="0"/>
                <w:bCs w:val="0"/>
                <w:color w:val="auto"/>
                <w:sz w:val="22"/>
                <w:szCs w:val="22"/>
                <w:lang w:val="en-US" w:eastAsia="zh-CN"/>
              </w:rPr>
              <w:t>1.推动A级旅游景区逐步实现景区电子地图、语音导览、扫码识景、预约预订、分时游览等智慧化服务。</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kern w:val="2"/>
                <w:sz w:val="22"/>
                <w:szCs w:val="22"/>
                <w:lang w:val="en-US" w:eastAsia="zh-CN" w:bidi="ar-SA"/>
              </w:rPr>
            </w:pPr>
            <w:r>
              <w:rPr>
                <w:rFonts w:hint="eastAsia" w:ascii="仿宋_GB2312" w:hAnsi="仿宋_GB2312" w:eastAsia="仿宋_GB2312" w:cs="仿宋_GB2312"/>
                <w:b w:val="0"/>
                <w:bCs w:val="0"/>
                <w:color w:val="auto"/>
                <w:kern w:val="2"/>
                <w:sz w:val="22"/>
                <w:szCs w:val="22"/>
                <w:lang w:val="en-US" w:eastAsia="zh-CN" w:bidi="ar-SA"/>
              </w:rPr>
              <w:t>2.</w:t>
            </w:r>
            <w:r>
              <w:rPr>
                <w:rFonts w:hint="eastAsia" w:ascii="仿宋_GB2312" w:hAnsi="仿宋_GB2312" w:eastAsia="仿宋_GB2312" w:cs="仿宋_GB2312"/>
                <w:b w:val="0"/>
                <w:bCs w:val="0"/>
                <w:color w:val="auto"/>
                <w:sz w:val="22"/>
                <w:szCs w:val="22"/>
                <w:lang w:val="en-US" w:eastAsia="zh-CN"/>
              </w:rPr>
              <w:t>鼓励A级旅游景区完善景区智慧化服务建设，为游客提供智能化服务。</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2"/>
                <w:szCs w:val="22"/>
                <w:lang w:val="en-US" w:eastAsia="zh-CN"/>
              </w:rPr>
              <w:t>1.</w:t>
            </w:r>
            <w:r>
              <w:rPr>
                <w:rFonts w:hint="eastAsia" w:ascii="仿宋_GB2312" w:hAnsi="仿宋_GB2312" w:eastAsia="仿宋_GB2312" w:cs="仿宋_GB2312"/>
                <w:b w:val="0"/>
                <w:bCs w:val="0"/>
                <w:color w:val="auto"/>
                <w:kern w:val="2"/>
                <w:sz w:val="22"/>
                <w:szCs w:val="22"/>
                <w:lang w:val="en-US" w:eastAsia="zh-CN" w:bidi="ar-SA"/>
              </w:rPr>
              <w:t>争取国家、省关于智慧旅游景区项目的相关扶持政策及资金，指导A级旅游景区参照《智慧旅游景区</w:t>
            </w:r>
            <w:r>
              <w:rPr>
                <w:rFonts w:hint="eastAsia" w:ascii="仿宋_GB2312" w:hAnsi="仿宋_GB2312" w:eastAsia="仿宋_GB2312" w:cs="仿宋_GB2312"/>
                <w:b w:val="0"/>
                <w:bCs w:val="0"/>
                <w:color w:val="auto"/>
                <w:sz w:val="22"/>
                <w:szCs w:val="22"/>
                <w:lang w:val="en-US" w:eastAsia="zh-CN"/>
              </w:rPr>
              <w:t>建设指南》推进智慧旅游景区建设。</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kern w:val="2"/>
                <w:sz w:val="22"/>
                <w:szCs w:val="22"/>
                <w:lang w:val="en-US" w:eastAsia="zh-CN" w:bidi="ar-SA"/>
              </w:rPr>
            </w:pPr>
            <w:r>
              <w:rPr>
                <w:rFonts w:hint="eastAsia" w:ascii="仿宋_GB2312" w:hAnsi="仿宋_GB2312" w:eastAsia="仿宋_GB2312" w:cs="仿宋_GB2312"/>
                <w:b w:val="0"/>
                <w:bCs w:val="0"/>
                <w:color w:val="auto"/>
                <w:sz w:val="22"/>
                <w:szCs w:val="22"/>
                <w:lang w:val="en-US" w:eastAsia="zh-CN"/>
              </w:rPr>
              <w:t>2.推进智慧旅游示范景区建设工作，积极参与国家、省关于智慧旅游景区示范项目的申报。</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2"/>
                <w:sz w:val="22"/>
                <w:szCs w:val="22"/>
                <w:vertAlign w:val="baseline"/>
                <w:lang w:val="en-US" w:eastAsia="zh-CN" w:bidi="ar-SA"/>
              </w:rPr>
            </w:pPr>
            <w:r>
              <w:rPr>
                <w:rFonts w:hint="eastAsia" w:ascii="仿宋_GB2312" w:hAnsi="仿宋_GB2312" w:eastAsia="仿宋_GB2312" w:cs="仿宋_GB2312"/>
                <w:b w:val="0"/>
                <w:bCs w:val="0"/>
                <w:color w:val="auto"/>
                <w:sz w:val="22"/>
                <w:szCs w:val="22"/>
                <w:shd w:val="clear" w:color="auto" w:fill="auto"/>
                <w:vertAlign w:val="baseline"/>
                <w:lang w:eastAsia="zh-CN"/>
              </w:rPr>
              <w:t>市文化广电旅游体育局</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2"/>
                <w:sz w:val="22"/>
                <w:szCs w:val="22"/>
                <w:vertAlign w:val="baseline"/>
                <w:lang w:val="en-US" w:eastAsia="zh-CN" w:bidi="ar-SA"/>
              </w:rPr>
            </w:pPr>
            <w:r>
              <w:rPr>
                <w:rFonts w:hint="eastAsia" w:ascii="仿宋_GB2312" w:hAnsi="仿宋_GB2312" w:eastAsia="仿宋_GB2312" w:cs="仿宋_GB2312"/>
                <w:b w:val="0"/>
                <w:bCs w:val="0"/>
                <w:color w:val="auto"/>
                <w:sz w:val="22"/>
                <w:szCs w:val="22"/>
                <w:vertAlign w:val="baseline"/>
                <w:lang w:eastAsia="zh-CN"/>
              </w:rPr>
              <w:t>各县（市、区）政府（管委会），市有关部门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5" w:hRule="atLeast"/>
        </w:trPr>
        <w:tc>
          <w:tcPr>
            <w:tcW w:w="29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sz w:val="22"/>
                <w:szCs w:val="22"/>
                <w:lang w:eastAsia="zh-CN"/>
              </w:rPr>
            </w:pPr>
            <w:r>
              <w:rPr>
                <w:rFonts w:hint="eastAsia" w:ascii="仿宋_GB2312" w:hAnsi="仿宋_GB2312" w:eastAsia="仿宋_GB2312" w:cs="仿宋_GB2312"/>
                <w:b w:val="0"/>
                <w:bCs w:val="0"/>
                <w:color w:val="auto"/>
                <w:sz w:val="22"/>
                <w:szCs w:val="22"/>
                <w:lang w:eastAsia="zh-CN"/>
              </w:rPr>
              <w:t>8.大力推进湛江市国家教育课程数字教材规模化建设，创建数字化教材多元模式，推动我市各级学校各学科教研员结合‘粤教翔云’数字教材应用平台开展教研互动，推动教研转型和创新。进一步推广我市‘互联网环境下城乡教育一体化’课堂，逐步实现教育专网与电子政务外网的整合对接。</w:t>
            </w:r>
          </w:p>
        </w:tc>
        <w:tc>
          <w:tcPr>
            <w:tcW w:w="20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sz w:val="22"/>
                <w:szCs w:val="22"/>
              </w:rPr>
            </w:pPr>
            <w:r>
              <w:rPr>
                <w:rFonts w:hint="eastAsia" w:ascii="仿宋_GB2312" w:hAnsi="仿宋_GB2312" w:eastAsia="仿宋_GB2312" w:cs="仿宋_GB2312"/>
                <w:b w:val="0"/>
                <w:bCs w:val="0"/>
                <w:color w:val="auto"/>
                <w:sz w:val="22"/>
                <w:szCs w:val="22"/>
                <w:lang w:val="en-US" w:eastAsia="zh-CN"/>
              </w:rPr>
              <w:t>1.</w:t>
            </w:r>
            <w:r>
              <w:rPr>
                <w:rFonts w:hint="eastAsia" w:ascii="仿宋_GB2312" w:hAnsi="仿宋_GB2312" w:eastAsia="仿宋_GB2312" w:cs="仿宋_GB2312"/>
                <w:b w:val="0"/>
                <w:bCs w:val="0"/>
                <w:color w:val="auto"/>
                <w:sz w:val="22"/>
                <w:szCs w:val="22"/>
              </w:rPr>
              <w:t>开展数字教材示范校遴选和数字教材学科教研活动，完成秋季数字教材各学校使用情况绩效评估，落实师生账号开通率、教师培训参与率和数字教材下载率三个</w:t>
            </w:r>
            <w:r>
              <w:rPr>
                <w:rFonts w:hint="eastAsia" w:ascii="仿宋_GB2312" w:hAnsi="仿宋_GB2312" w:eastAsia="仿宋_GB2312" w:cs="仿宋_GB2312"/>
                <w:b w:val="0"/>
                <w:bCs w:val="0"/>
                <w:color w:val="auto"/>
                <w:sz w:val="22"/>
                <w:szCs w:val="22"/>
                <w:lang w:val="en-US" w:eastAsia="zh-CN"/>
              </w:rPr>
              <w:t>100%</w:t>
            </w:r>
            <w:r>
              <w:rPr>
                <w:rFonts w:hint="eastAsia" w:ascii="仿宋_GB2312" w:hAnsi="仿宋_GB2312" w:eastAsia="仿宋_GB2312" w:cs="仿宋_GB2312"/>
                <w:b w:val="0"/>
                <w:bCs w:val="0"/>
                <w:color w:val="auto"/>
                <w:sz w:val="22"/>
                <w:szCs w:val="22"/>
              </w:rPr>
              <w:t>指标。</w:t>
            </w:r>
          </w:p>
          <w:p>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kern w:val="0"/>
                <w:sz w:val="22"/>
                <w:szCs w:val="22"/>
                <w:lang w:val="en-US" w:eastAsia="zh-CN"/>
              </w:rPr>
              <w:t>2.</w:t>
            </w:r>
            <w:r>
              <w:rPr>
                <w:rFonts w:hint="eastAsia" w:ascii="仿宋_GB2312" w:hAnsi="仿宋_GB2312" w:eastAsia="仿宋_GB2312" w:cs="仿宋_GB2312"/>
                <w:b w:val="0"/>
                <w:bCs w:val="0"/>
                <w:color w:val="auto"/>
                <w:kern w:val="0"/>
                <w:sz w:val="22"/>
                <w:szCs w:val="22"/>
              </w:rPr>
              <w:t>配备“一体化”课堂教学设备的教室达到普通教室数量的三分之一以上，实现支撑“一体化”课堂应用基础环境基本覆盖全市中小学校。</w:t>
            </w:r>
            <w:r>
              <w:rPr>
                <w:rFonts w:hint="eastAsia" w:ascii="仿宋_GB2312" w:hAnsi="仿宋_GB2312" w:eastAsia="仿宋_GB2312" w:cs="仿宋_GB2312"/>
                <w:b w:val="0"/>
                <w:bCs w:val="0"/>
                <w:color w:val="auto"/>
                <w:kern w:val="0"/>
                <w:sz w:val="22"/>
                <w:szCs w:val="22"/>
                <w:lang w:val="en-US" w:eastAsia="zh-CN"/>
              </w:rPr>
              <w:t>预计资金投入500万。</w:t>
            </w:r>
          </w:p>
        </w:tc>
        <w:tc>
          <w:tcPr>
            <w:tcW w:w="21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kern w:val="0"/>
                <w:sz w:val="22"/>
                <w:szCs w:val="22"/>
                <w:lang w:val="en-US" w:eastAsia="zh-CN"/>
              </w:rPr>
            </w:pPr>
            <w:r>
              <w:rPr>
                <w:rFonts w:hint="eastAsia" w:ascii="仿宋_GB2312" w:hAnsi="仿宋_GB2312" w:eastAsia="仿宋_GB2312" w:cs="仿宋_GB2312"/>
                <w:b w:val="0"/>
                <w:bCs w:val="0"/>
                <w:color w:val="auto"/>
                <w:kern w:val="0"/>
                <w:sz w:val="22"/>
                <w:szCs w:val="22"/>
                <w:lang w:val="en-US" w:eastAsia="zh-CN"/>
              </w:rPr>
              <w:t>1.</w:t>
            </w:r>
            <w:r>
              <w:rPr>
                <w:rFonts w:hint="eastAsia" w:ascii="仿宋_GB2312" w:hAnsi="仿宋_GB2312" w:eastAsia="仿宋_GB2312" w:cs="仿宋_GB2312"/>
                <w:b w:val="0"/>
                <w:bCs w:val="0"/>
                <w:color w:val="auto"/>
                <w:kern w:val="0"/>
                <w:sz w:val="22"/>
                <w:szCs w:val="22"/>
              </w:rPr>
              <w:t>全面推动我市各学科结合“粤教翔云”数字教材应用平台开展教研活动</w:t>
            </w:r>
            <w:r>
              <w:rPr>
                <w:rFonts w:hint="eastAsia" w:ascii="仿宋_GB2312" w:hAnsi="仿宋_GB2312" w:eastAsia="仿宋_GB2312" w:cs="仿宋_GB2312"/>
                <w:b w:val="0"/>
                <w:bCs w:val="0"/>
                <w:color w:val="auto"/>
                <w:kern w:val="0"/>
                <w:sz w:val="22"/>
                <w:szCs w:val="22"/>
                <w:lang w:eastAsia="zh-CN"/>
              </w:rPr>
              <w:t>，</w:t>
            </w:r>
            <w:r>
              <w:rPr>
                <w:rFonts w:hint="eastAsia" w:ascii="仿宋_GB2312" w:hAnsi="仿宋_GB2312" w:eastAsia="仿宋_GB2312" w:cs="仿宋_GB2312"/>
                <w:b w:val="0"/>
                <w:bCs w:val="0"/>
                <w:color w:val="auto"/>
                <w:kern w:val="0"/>
                <w:sz w:val="22"/>
                <w:szCs w:val="22"/>
                <w:lang w:val="en-US" w:eastAsia="zh-CN"/>
              </w:rPr>
              <w:t>全市教师使用率达到80%以上。</w:t>
            </w:r>
          </w:p>
          <w:p>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kern w:val="0"/>
                <w:sz w:val="22"/>
                <w:szCs w:val="22"/>
              </w:rPr>
            </w:pPr>
            <w:r>
              <w:rPr>
                <w:rFonts w:hint="eastAsia" w:ascii="仿宋_GB2312" w:hAnsi="仿宋_GB2312" w:eastAsia="仿宋_GB2312" w:cs="仿宋_GB2312"/>
                <w:b w:val="0"/>
                <w:bCs w:val="0"/>
                <w:color w:val="auto"/>
                <w:kern w:val="0"/>
                <w:sz w:val="22"/>
                <w:szCs w:val="22"/>
                <w:lang w:val="en-US" w:eastAsia="zh-CN"/>
              </w:rPr>
              <w:t>2.</w:t>
            </w:r>
            <w:r>
              <w:rPr>
                <w:rFonts w:hint="eastAsia" w:ascii="仿宋_GB2312" w:hAnsi="仿宋_GB2312" w:eastAsia="仿宋_GB2312" w:cs="仿宋_GB2312"/>
                <w:b w:val="0"/>
                <w:bCs w:val="0"/>
                <w:color w:val="auto"/>
                <w:kern w:val="0"/>
                <w:sz w:val="22"/>
                <w:szCs w:val="22"/>
              </w:rPr>
              <w:t>推动基于“粤教翔云”数字教材应用的教研活动常态化落地。</w:t>
            </w:r>
          </w:p>
          <w:p>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kern w:val="0"/>
                <w:sz w:val="22"/>
                <w:szCs w:val="22"/>
                <w:lang w:val="en-US" w:eastAsia="zh-CN"/>
              </w:rPr>
              <w:t>3.</w:t>
            </w:r>
            <w:r>
              <w:rPr>
                <w:rFonts w:hint="eastAsia" w:ascii="仿宋_GB2312" w:hAnsi="仿宋_GB2312" w:eastAsia="仿宋_GB2312" w:cs="仿宋_GB2312"/>
                <w:b w:val="0"/>
                <w:bCs w:val="0"/>
                <w:color w:val="auto"/>
                <w:kern w:val="0"/>
                <w:sz w:val="22"/>
                <w:szCs w:val="22"/>
              </w:rPr>
              <w:t>加强对“互联网环境下城乡教育一体化”的统筹管理</w:t>
            </w:r>
            <w:r>
              <w:rPr>
                <w:rFonts w:hint="eastAsia" w:ascii="仿宋_GB2312" w:hAnsi="仿宋_GB2312" w:eastAsia="仿宋_GB2312" w:cs="仿宋_GB2312"/>
                <w:b w:val="0"/>
                <w:bCs w:val="0"/>
                <w:color w:val="auto"/>
                <w:kern w:val="0"/>
                <w:sz w:val="22"/>
                <w:szCs w:val="22"/>
                <w:lang w:eastAsia="zh-CN"/>
              </w:rPr>
              <w:t>，</w:t>
            </w:r>
            <w:r>
              <w:rPr>
                <w:rFonts w:hint="eastAsia" w:ascii="仿宋_GB2312" w:hAnsi="仿宋_GB2312" w:eastAsia="仿宋_GB2312" w:cs="仿宋_GB2312"/>
                <w:b w:val="0"/>
                <w:bCs w:val="0"/>
                <w:color w:val="auto"/>
                <w:kern w:val="0"/>
                <w:sz w:val="22"/>
                <w:szCs w:val="22"/>
              </w:rPr>
              <w:t>推进一体化平台与网络学习空间人人通平台融合互通</w:t>
            </w:r>
            <w:r>
              <w:rPr>
                <w:rFonts w:hint="eastAsia" w:ascii="仿宋_GB2312" w:hAnsi="仿宋_GB2312" w:eastAsia="仿宋_GB2312" w:cs="仿宋_GB2312"/>
                <w:b w:val="0"/>
                <w:bCs w:val="0"/>
                <w:color w:val="auto"/>
                <w:kern w:val="0"/>
                <w:sz w:val="22"/>
                <w:szCs w:val="22"/>
                <w:lang w:eastAsia="zh-CN"/>
              </w:rPr>
              <w:t>，</w:t>
            </w:r>
            <w:r>
              <w:rPr>
                <w:rFonts w:hint="eastAsia" w:ascii="仿宋_GB2312" w:hAnsi="仿宋_GB2312" w:eastAsia="仿宋_GB2312" w:cs="仿宋_GB2312"/>
                <w:b w:val="0"/>
                <w:bCs w:val="0"/>
                <w:color w:val="auto"/>
                <w:kern w:val="0"/>
                <w:sz w:val="22"/>
                <w:szCs w:val="22"/>
                <w:lang w:val="en-US" w:eastAsia="zh-CN"/>
              </w:rPr>
              <w:t>全年开设三个课堂400节以上。预计资金投入1000万。</w:t>
            </w:r>
          </w:p>
        </w:tc>
        <w:tc>
          <w:tcPr>
            <w:tcW w:w="2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kern w:val="0"/>
                <w:sz w:val="22"/>
                <w:szCs w:val="22"/>
                <w:lang w:val="en-US" w:eastAsia="zh-CN"/>
              </w:rPr>
            </w:pPr>
            <w:r>
              <w:rPr>
                <w:rFonts w:hint="eastAsia" w:ascii="仿宋_GB2312" w:hAnsi="仿宋_GB2312" w:eastAsia="仿宋_GB2312" w:cs="仿宋_GB2312"/>
                <w:b w:val="0"/>
                <w:bCs w:val="0"/>
                <w:color w:val="auto"/>
                <w:kern w:val="0"/>
                <w:sz w:val="22"/>
                <w:szCs w:val="22"/>
                <w:lang w:val="en-US" w:eastAsia="zh-CN"/>
              </w:rPr>
              <w:t>1.</w:t>
            </w:r>
            <w:r>
              <w:rPr>
                <w:rFonts w:hint="eastAsia" w:ascii="仿宋_GB2312" w:hAnsi="仿宋_GB2312" w:eastAsia="仿宋_GB2312" w:cs="仿宋_GB2312"/>
                <w:b w:val="0"/>
                <w:bCs w:val="0"/>
                <w:color w:val="auto"/>
                <w:kern w:val="0"/>
                <w:sz w:val="22"/>
                <w:szCs w:val="22"/>
              </w:rPr>
              <w:t>推动粤教翔云数字教材应用平台</w:t>
            </w:r>
            <w:r>
              <w:rPr>
                <w:rFonts w:hint="eastAsia" w:ascii="仿宋_GB2312" w:hAnsi="仿宋_GB2312" w:eastAsia="仿宋_GB2312" w:cs="仿宋_GB2312"/>
                <w:b w:val="0"/>
                <w:bCs w:val="0"/>
                <w:color w:val="auto"/>
                <w:kern w:val="0"/>
                <w:sz w:val="22"/>
                <w:szCs w:val="22"/>
                <w:lang w:val="en-US" w:eastAsia="zh-CN"/>
              </w:rPr>
              <w:t>新年度新版本升级，并</w:t>
            </w:r>
            <w:r>
              <w:rPr>
                <w:rFonts w:hint="eastAsia" w:ascii="仿宋_GB2312" w:hAnsi="仿宋_GB2312" w:eastAsia="仿宋_GB2312" w:cs="仿宋_GB2312"/>
                <w:b w:val="0"/>
                <w:bCs w:val="0"/>
                <w:color w:val="auto"/>
                <w:kern w:val="0"/>
                <w:sz w:val="22"/>
                <w:szCs w:val="22"/>
              </w:rPr>
              <w:t>在各中小学教师中深入应用</w:t>
            </w:r>
            <w:r>
              <w:rPr>
                <w:rFonts w:hint="eastAsia" w:ascii="仿宋_GB2312" w:hAnsi="仿宋_GB2312" w:eastAsia="仿宋_GB2312" w:cs="仿宋_GB2312"/>
                <w:b w:val="0"/>
                <w:bCs w:val="0"/>
                <w:color w:val="auto"/>
                <w:kern w:val="0"/>
                <w:sz w:val="22"/>
                <w:szCs w:val="22"/>
                <w:lang w:eastAsia="zh-CN"/>
              </w:rPr>
              <w:t>，</w:t>
            </w:r>
            <w:r>
              <w:rPr>
                <w:rFonts w:hint="eastAsia" w:ascii="仿宋_GB2312" w:hAnsi="仿宋_GB2312" w:eastAsia="仿宋_GB2312" w:cs="仿宋_GB2312"/>
                <w:b w:val="0"/>
                <w:bCs w:val="0"/>
                <w:color w:val="auto"/>
                <w:kern w:val="0"/>
                <w:sz w:val="22"/>
                <w:szCs w:val="22"/>
                <w:lang w:val="en-US" w:eastAsia="zh-CN"/>
              </w:rPr>
              <w:t>全市学生使用率达到60%以上。</w:t>
            </w:r>
          </w:p>
          <w:p>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kern w:val="0"/>
                <w:sz w:val="22"/>
                <w:szCs w:val="22"/>
                <w:lang w:val="en-US" w:eastAsia="zh-CN"/>
              </w:rPr>
            </w:pPr>
            <w:r>
              <w:rPr>
                <w:rFonts w:hint="eastAsia" w:ascii="仿宋_GB2312" w:hAnsi="仿宋_GB2312" w:eastAsia="仿宋_GB2312" w:cs="仿宋_GB2312"/>
                <w:b w:val="0"/>
                <w:bCs w:val="0"/>
                <w:color w:val="auto"/>
                <w:kern w:val="0"/>
                <w:sz w:val="22"/>
                <w:szCs w:val="22"/>
                <w:lang w:val="en-US" w:eastAsia="zh-CN"/>
              </w:rPr>
              <w:t>2.在粤教翔云数字教材应用平台上建立湛江专区，收录多学科优秀案例，收录优秀学科案例100节以上。</w:t>
            </w:r>
          </w:p>
          <w:p>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kern w:val="0"/>
                <w:sz w:val="22"/>
                <w:szCs w:val="22"/>
                <w:lang w:val="en-US" w:eastAsia="zh-CN"/>
              </w:rPr>
              <w:t>3.加强系统平台建设，加强基础设施建设，为缺师少教的薄弱学校和教学点，按教学班配齐接收端教学设备。预计资金投入1000万。</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kern w:val="0"/>
                <w:sz w:val="22"/>
                <w:szCs w:val="22"/>
                <w:lang w:val="en-US" w:eastAsia="zh-CN"/>
              </w:rPr>
            </w:pPr>
            <w:r>
              <w:rPr>
                <w:rFonts w:hint="eastAsia" w:ascii="仿宋_GB2312" w:hAnsi="仿宋_GB2312" w:eastAsia="仿宋_GB2312" w:cs="仿宋_GB2312"/>
                <w:b w:val="0"/>
                <w:bCs w:val="0"/>
                <w:color w:val="auto"/>
                <w:kern w:val="0"/>
                <w:sz w:val="22"/>
                <w:szCs w:val="22"/>
                <w:lang w:val="en-US" w:eastAsia="zh-CN"/>
              </w:rPr>
              <w:t>1.探索数字教材多元应用模式，提高教师的信息技术与学科教学深度融合的应用力。</w:t>
            </w:r>
          </w:p>
          <w:p>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kern w:val="0"/>
                <w:sz w:val="22"/>
                <w:szCs w:val="22"/>
                <w:lang w:val="en-US" w:eastAsia="zh-CN"/>
              </w:rPr>
            </w:pPr>
            <w:r>
              <w:rPr>
                <w:rFonts w:hint="eastAsia" w:ascii="仿宋_GB2312" w:hAnsi="仿宋_GB2312" w:eastAsia="仿宋_GB2312" w:cs="仿宋_GB2312"/>
                <w:b w:val="0"/>
                <w:bCs w:val="0"/>
                <w:color w:val="auto"/>
                <w:kern w:val="0"/>
                <w:sz w:val="22"/>
                <w:szCs w:val="22"/>
                <w:lang w:val="en-US" w:eastAsia="zh-CN"/>
              </w:rPr>
              <w:t>2.引入人工智能、创客等乡村学校无法开展的特色课程。</w:t>
            </w:r>
          </w:p>
          <w:p>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kern w:val="0"/>
                <w:sz w:val="22"/>
                <w:szCs w:val="22"/>
                <w:lang w:val="en-US" w:eastAsia="zh-CN"/>
              </w:rPr>
            </w:pPr>
            <w:r>
              <w:rPr>
                <w:rFonts w:hint="eastAsia" w:ascii="仿宋_GB2312" w:hAnsi="仿宋_GB2312" w:eastAsia="仿宋_GB2312" w:cs="仿宋_GB2312"/>
                <w:b w:val="0"/>
                <w:bCs w:val="0"/>
                <w:color w:val="auto"/>
                <w:kern w:val="0"/>
                <w:sz w:val="22"/>
                <w:szCs w:val="22"/>
                <w:lang w:val="en-US" w:eastAsia="zh-CN"/>
              </w:rPr>
              <w:t>3.把“城乡一体化课堂”纳入日常教学管理体系，进行统一管理与调度。确保主课堂、分课堂每周平均开课率达到每学科标准课时的50%。</w:t>
            </w:r>
          </w:p>
          <w:p>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kern w:val="0"/>
                <w:sz w:val="22"/>
                <w:szCs w:val="22"/>
                <w:lang w:val="en-US" w:eastAsia="zh-CN"/>
              </w:rPr>
            </w:pPr>
          </w:p>
          <w:p>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kern w:val="0"/>
                <w:sz w:val="22"/>
                <w:szCs w:val="22"/>
                <w:lang w:val="en-US" w:eastAsia="zh-CN"/>
              </w:rPr>
            </w:pPr>
          </w:p>
          <w:p>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sz w:val="22"/>
                <w:szCs w:val="22"/>
                <w:lang w:val="en-US" w:eastAsia="zh-CN"/>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2"/>
                <w:sz w:val="22"/>
                <w:szCs w:val="22"/>
                <w:vertAlign w:val="baseline"/>
                <w:lang w:val="en-US" w:eastAsia="zh-CN" w:bidi="ar-SA"/>
              </w:rPr>
            </w:pPr>
            <w:r>
              <w:rPr>
                <w:rFonts w:hint="eastAsia" w:ascii="仿宋_GB2312" w:hAnsi="仿宋_GB2312" w:eastAsia="仿宋_GB2312" w:cs="仿宋_GB2312"/>
                <w:b w:val="0"/>
                <w:bCs w:val="0"/>
                <w:color w:val="auto"/>
                <w:sz w:val="22"/>
                <w:szCs w:val="22"/>
              </w:rPr>
              <w:t>市教育局</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2"/>
                <w:sz w:val="22"/>
                <w:szCs w:val="22"/>
                <w:vertAlign w:val="baseline"/>
                <w:lang w:val="en-US" w:eastAsia="zh-CN" w:bidi="ar-SA"/>
              </w:rPr>
            </w:pPr>
            <w:r>
              <w:rPr>
                <w:rFonts w:hint="eastAsia" w:ascii="仿宋_GB2312" w:hAnsi="仿宋_GB2312" w:eastAsia="仿宋_GB2312" w:cs="仿宋_GB2312"/>
                <w:b w:val="0"/>
                <w:bCs w:val="0"/>
                <w:color w:val="auto"/>
                <w:sz w:val="22"/>
                <w:szCs w:val="22"/>
                <w:vertAlign w:val="baseline"/>
                <w:lang w:eastAsia="zh-CN"/>
              </w:rPr>
              <w:t>各县（市、区）教育局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0" w:hRule="atLeast"/>
        </w:trPr>
        <w:tc>
          <w:tcPr>
            <w:tcW w:w="2955"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numPr>
                <w:ilvl w:val="0"/>
                <w:numId w:val="0"/>
              </w:numPr>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sz w:val="22"/>
                <w:szCs w:val="22"/>
                <w:lang w:eastAsia="zh-CN"/>
              </w:rPr>
            </w:pPr>
            <w:r>
              <w:rPr>
                <w:rFonts w:hint="eastAsia" w:ascii="仿宋_GB2312" w:hAnsi="仿宋_GB2312" w:eastAsia="仿宋_GB2312" w:cs="仿宋_GB2312"/>
                <w:b w:val="0"/>
                <w:bCs w:val="0"/>
                <w:color w:val="auto"/>
                <w:sz w:val="22"/>
                <w:szCs w:val="22"/>
                <w:lang w:eastAsia="zh-CN"/>
              </w:rPr>
              <w:t>9.加快推进湛江市全民健康信息综合管理平台建设，实现市级区域内医疗卫生机构互联互通，提供线上预约挂号、检查检验报告查询和个人健康档案查询等卫生健康服务统一入口。在二级及以上医院普遍开展以数据为核心的智慧医院建设，构建线上线下一体化的现代医院服务模式。</w:t>
            </w:r>
          </w:p>
        </w:tc>
        <w:tc>
          <w:tcPr>
            <w:tcW w:w="20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建立市全民健康信息综合管理平台基本框架，30家县级以上公立医院开展数据采集，3家医院开展“湛健通”小程序上线使用试点，为群众提供线上预约挂号、检查检验报告查询和个人健康档案查询等卫生健康服务统一入口。推动5家医院开展智慧医院建设。</w:t>
            </w:r>
          </w:p>
        </w:tc>
        <w:tc>
          <w:tcPr>
            <w:tcW w:w="21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市全民健康信息综合管理平台通过网络安全三级等级保护测评。“湛健通”小程序接入医疗机构数量达到10家。开展智慧医院建设的医院达到10家以上。</w:t>
            </w:r>
          </w:p>
        </w:tc>
        <w:tc>
          <w:tcPr>
            <w:tcW w:w="2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二级及以上公立医院普遍接入“湛健通”小程序，深化“湛健通”小程序应用。持续推进二级及以上医院智慧医院建设。</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市全民健康信息综合管理平台力争通过国家医疗健康信息互联互通标准化成熟度四级甲等测评。继续推进“湛健通”小程序应用。二级以上公立医院普遍开展智慧医院建设。</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2"/>
                <w:sz w:val="22"/>
                <w:szCs w:val="22"/>
                <w:vertAlign w:val="baseline"/>
                <w:lang w:val="en-US" w:eastAsia="zh-CN" w:bidi="ar-SA"/>
              </w:rPr>
            </w:pPr>
            <w:r>
              <w:rPr>
                <w:rFonts w:hint="eastAsia" w:ascii="仿宋_GB2312" w:hAnsi="仿宋_GB2312" w:eastAsia="仿宋_GB2312" w:cs="仿宋_GB2312"/>
                <w:b w:val="0"/>
                <w:bCs w:val="0"/>
                <w:color w:val="auto"/>
                <w:sz w:val="22"/>
                <w:szCs w:val="22"/>
                <w:vertAlign w:val="baseline"/>
                <w:lang w:eastAsia="zh-CN"/>
              </w:rPr>
              <w:t>市卫生健康局</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2"/>
                <w:sz w:val="22"/>
                <w:szCs w:val="22"/>
                <w:vertAlign w:val="baseline"/>
                <w:lang w:val="en-US" w:eastAsia="zh-CN" w:bidi="ar-SA"/>
              </w:rPr>
            </w:pPr>
            <w:r>
              <w:rPr>
                <w:rFonts w:hint="eastAsia" w:ascii="仿宋_GB2312" w:hAnsi="仿宋_GB2312" w:eastAsia="仿宋_GB2312" w:cs="仿宋_GB2312"/>
                <w:b w:val="0"/>
                <w:bCs w:val="0"/>
                <w:color w:val="auto"/>
                <w:sz w:val="22"/>
                <w:szCs w:val="22"/>
                <w:vertAlign w:val="baseline"/>
                <w:lang w:eastAsia="zh-CN"/>
              </w:rPr>
              <w:t>各县（市、区）政府（管委会），市有关部门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5" w:hRule="atLeast"/>
        </w:trPr>
        <w:tc>
          <w:tcPr>
            <w:tcW w:w="29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2"/>
                <w:szCs w:val="22"/>
                <w:lang w:val="en-US" w:eastAsia="zh-CN"/>
              </w:rPr>
              <w:t>积极推进“互联网+护理服务”试点，构建医疗服务新模式。推动医学人工智能、5G、区块链等新技术在医疗卫生领域创新应用。（</w:t>
            </w:r>
            <w:r>
              <w:rPr>
                <w:rFonts w:hint="eastAsia" w:ascii="仿宋_GB2312" w:hAnsi="仿宋_GB2312" w:eastAsia="仿宋_GB2312" w:cs="仿宋_GB2312"/>
                <w:b w:val="0"/>
                <w:bCs w:val="0"/>
                <w:color w:val="auto"/>
                <w:sz w:val="22"/>
                <w:szCs w:val="22"/>
                <w:vertAlign w:val="baseline"/>
                <w:lang w:eastAsia="zh-CN"/>
              </w:rPr>
              <w:t>市卫生健康局牵头</w:t>
            </w:r>
            <w:r>
              <w:rPr>
                <w:rFonts w:hint="eastAsia" w:ascii="仿宋_GB2312" w:hAnsi="仿宋_GB2312" w:eastAsia="仿宋_GB2312" w:cs="仿宋_GB2312"/>
                <w:b w:val="0"/>
                <w:bCs w:val="0"/>
                <w:color w:val="auto"/>
                <w:sz w:val="22"/>
                <w:szCs w:val="2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2"/>
                <w:szCs w:val="22"/>
                <w:lang w:val="en-US" w:eastAsia="zh-CN"/>
              </w:rPr>
              <w:t>积极开展“互联网+”医保服务。通过互联网、国家医保APP、医保公众号、粤省事等渠道为参保人提供线上便捷服务。（</w:t>
            </w:r>
            <w:r>
              <w:rPr>
                <w:rFonts w:hint="eastAsia" w:ascii="仿宋_GB2312" w:hAnsi="仿宋_GB2312" w:eastAsia="仿宋_GB2312" w:cs="仿宋_GB2312"/>
                <w:b w:val="0"/>
                <w:bCs w:val="0"/>
                <w:i w:val="0"/>
                <w:caps w:val="0"/>
                <w:color w:val="auto"/>
                <w:spacing w:val="0"/>
                <w:sz w:val="22"/>
                <w:szCs w:val="22"/>
                <w:u w:val="none"/>
                <w:shd w:val="clear" w:color="auto" w:fill="FFFFFF"/>
              </w:rPr>
              <w:t>市医保局</w:t>
            </w:r>
            <w:r>
              <w:rPr>
                <w:rFonts w:hint="eastAsia" w:ascii="仿宋_GB2312" w:hAnsi="仿宋_GB2312" w:eastAsia="仿宋_GB2312" w:cs="仿宋_GB2312"/>
                <w:b w:val="0"/>
                <w:bCs w:val="0"/>
                <w:i w:val="0"/>
                <w:caps w:val="0"/>
                <w:color w:val="auto"/>
                <w:spacing w:val="0"/>
                <w:sz w:val="22"/>
                <w:szCs w:val="22"/>
                <w:u w:val="none"/>
                <w:shd w:val="clear" w:color="auto" w:fill="FFFFFF"/>
                <w:lang w:eastAsia="zh-CN"/>
              </w:rPr>
              <w:t>牵头</w:t>
            </w:r>
            <w:r>
              <w:rPr>
                <w:rFonts w:hint="eastAsia" w:ascii="仿宋_GB2312" w:hAnsi="仿宋_GB2312" w:eastAsia="仿宋_GB2312" w:cs="仿宋_GB2312"/>
                <w:b w:val="0"/>
                <w:bCs w:val="0"/>
                <w:color w:val="auto"/>
                <w:sz w:val="22"/>
                <w:szCs w:val="22"/>
                <w:lang w:val="en-US" w:eastAsia="zh-CN"/>
              </w:rPr>
              <w:t>）</w:t>
            </w:r>
          </w:p>
        </w:tc>
        <w:tc>
          <w:tcPr>
            <w:tcW w:w="20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1.8家医院开展“互联网+护理服务”试点；1家医院开展“5G+医疗健康”试点。</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2.配合省医保局，加紧与福建省进行国家医保服务平台APP跨省关系转移接续功能测试和粤医保小程序生育报销测试工作。</w:t>
            </w:r>
          </w:p>
        </w:tc>
        <w:tc>
          <w:tcPr>
            <w:tcW w:w="21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1.“互联网+护理服务”扩大到10家，应用医学人工智能、5G等新技术的机构达到3家。</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2.争取2023年底40%医保服务事项实现网上申请和办理。</w:t>
            </w:r>
          </w:p>
        </w:tc>
        <w:tc>
          <w:tcPr>
            <w:tcW w:w="2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1.“互联网+护理服务”扩大到13家，应用医学人工智能、5G等新技术的机构达到7家。</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2.争取2024年底70%医保服务事项实现网上申请和办理。</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1.“互联网+护理服务”扩大到15家，应用医学人工智能、5G等新技术的机构达到10家。</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2.争取2025年底90%医保服务事项实现网上申请和办理。</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2"/>
                <w:sz w:val="22"/>
                <w:szCs w:val="22"/>
                <w:vertAlign w:val="baseline"/>
                <w:lang w:val="en-US" w:eastAsia="zh-CN" w:bidi="ar-SA"/>
              </w:rPr>
            </w:pPr>
            <w:r>
              <w:rPr>
                <w:rFonts w:hint="eastAsia" w:ascii="仿宋_GB2312" w:hAnsi="仿宋_GB2312" w:eastAsia="仿宋_GB2312" w:cs="仿宋_GB2312"/>
                <w:b w:val="0"/>
                <w:bCs w:val="0"/>
                <w:color w:val="auto"/>
                <w:sz w:val="22"/>
                <w:szCs w:val="22"/>
                <w:u w:val="none"/>
                <w:vertAlign w:val="baseline"/>
                <w:lang w:eastAsia="zh-CN"/>
              </w:rPr>
              <w:t>市卫生健康局、</w:t>
            </w:r>
            <w:r>
              <w:rPr>
                <w:rFonts w:hint="eastAsia" w:ascii="仿宋_GB2312" w:hAnsi="仿宋_GB2312" w:eastAsia="仿宋_GB2312" w:cs="仿宋_GB2312"/>
                <w:b w:val="0"/>
                <w:bCs w:val="0"/>
                <w:i w:val="0"/>
                <w:caps w:val="0"/>
                <w:color w:val="auto"/>
                <w:spacing w:val="0"/>
                <w:sz w:val="22"/>
                <w:szCs w:val="22"/>
                <w:u w:val="none"/>
                <w:shd w:val="clear" w:color="auto" w:fill="FFFFFF"/>
              </w:rPr>
              <w:t>市</w:t>
            </w:r>
            <w:r>
              <w:rPr>
                <w:rFonts w:hint="eastAsia" w:ascii="仿宋_GB2312" w:hAnsi="仿宋_GB2312" w:eastAsia="仿宋_GB2312" w:cs="仿宋_GB2312"/>
                <w:b w:val="0"/>
                <w:bCs w:val="0"/>
                <w:i w:val="0"/>
                <w:caps w:val="0"/>
                <w:color w:val="auto"/>
                <w:spacing w:val="0"/>
                <w:sz w:val="22"/>
                <w:szCs w:val="22"/>
                <w:u w:val="none"/>
                <w:shd w:val="clear" w:color="auto" w:fill="FFFFFF"/>
                <w:lang w:eastAsia="zh-CN"/>
              </w:rPr>
              <w:t>医疗保障</w:t>
            </w:r>
            <w:r>
              <w:rPr>
                <w:rFonts w:hint="eastAsia" w:ascii="仿宋_GB2312" w:hAnsi="仿宋_GB2312" w:eastAsia="仿宋_GB2312" w:cs="仿宋_GB2312"/>
                <w:b w:val="0"/>
                <w:bCs w:val="0"/>
                <w:i w:val="0"/>
                <w:caps w:val="0"/>
                <w:color w:val="auto"/>
                <w:spacing w:val="0"/>
                <w:sz w:val="22"/>
                <w:szCs w:val="22"/>
                <w:u w:val="none"/>
                <w:shd w:val="clear" w:color="auto" w:fill="FFFFFF"/>
              </w:rPr>
              <w:t>局</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2"/>
                <w:sz w:val="22"/>
                <w:szCs w:val="22"/>
                <w:vertAlign w:val="baseline"/>
                <w:lang w:val="en-US" w:eastAsia="zh-CN" w:bidi="ar-SA"/>
              </w:rPr>
            </w:pPr>
            <w:r>
              <w:rPr>
                <w:rFonts w:hint="eastAsia" w:ascii="仿宋_GB2312" w:hAnsi="仿宋_GB2312" w:eastAsia="仿宋_GB2312" w:cs="仿宋_GB2312"/>
                <w:b w:val="0"/>
                <w:bCs w:val="0"/>
                <w:color w:val="auto"/>
                <w:sz w:val="22"/>
                <w:szCs w:val="22"/>
                <w:u w:val="none"/>
                <w:vertAlign w:val="baseline"/>
                <w:lang w:eastAsia="zh-CN"/>
              </w:rPr>
              <w:t>市政务服务数据管理局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trPr>
        <w:tc>
          <w:tcPr>
            <w:tcW w:w="29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2"/>
                <w:szCs w:val="22"/>
                <w:lang w:val="en-US" w:eastAsia="zh-CN"/>
              </w:rPr>
              <w:t>11.积极建设电子处方流转系统，实现电子处方在医生、患者、药品、企业、配送企业之间闭环应用，实现医疗机构在线开具处方、患者凭外配处方线上多渠道自主购药，提升便民服务。</w:t>
            </w:r>
          </w:p>
        </w:tc>
        <w:tc>
          <w:tcPr>
            <w:tcW w:w="20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3家医院开展电子处方流转系统试点应用。</w:t>
            </w:r>
          </w:p>
        </w:tc>
        <w:tc>
          <w:tcPr>
            <w:tcW w:w="21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电子处方流转系统接入机构数量达到10家。</w:t>
            </w:r>
          </w:p>
        </w:tc>
        <w:tc>
          <w:tcPr>
            <w:tcW w:w="2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电子处方流转系统接入机构数量达到15家。</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auto"/>
                <w:kern w:val="0"/>
                <w:sz w:val="22"/>
                <w:szCs w:val="22"/>
                <w:u w:val="none"/>
                <w:lang w:val="en-US" w:eastAsia="zh-CN" w:bidi="ar"/>
              </w:rPr>
            </w:pPr>
            <w:r>
              <w:rPr>
                <w:rFonts w:hint="eastAsia" w:ascii="仿宋_GB2312" w:hAnsi="仿宋_GB2312" w:eastAsia="仿宋_GB2312" w:cs="仿宋_GB2312"/>
                <w:i w:val="0"/>
                <w:color w:val="auto"/>
                <w:kern w:val="0"/>
                <w:sz w:val="22"/>
                <w:szCs w:val="22"/>
                <w:u w:val="none"/>
                <w:lang w:val="en-US" w:eastAsia="zh-CN" w:bidi="ar"/>
              </w:rPr>
              <w:t>电子处方流转系统接入机构数量达到20家。</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2"/>
                <w:sz w:val="22"/>
                <w:szCs w:val="22"/>
                <w:u w:val="none"/>
                <w:vertAlign w:val="baseline"/>
                <w:lang w:val="en-US" w:eastAsia="zh-CN" w:bidi="ar-SA"/>
              </w:rPr>
            </w:pPr>
            <w:r>
              <w:rPr>
                <w:rFonts w:hint="eastAsia" w:ascii="仿宋_GB2312" w:hAnsi="仿宋_GB2312" w:eastAsia="仿宋_GB2312" w:cs="仿宋_GB2312"/>
                <w:b w:val="0"/>
                <w:bCs w:val="0"/>
                <w:color w:val="auto"/>
                <w:sz w:val="22"/>
                <w:szCs w:val="22"/>
                <w:vertAlign w:val="baseline"/>
                <w:lang w:eastAsia="zh-CN"/>
              </w:rPr>
              <w:t>市卫生健康局</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2"/>
                <w:sz w:val="22"/>
                <w:szCs w:val="22"/>
                <w:u w:val="none"/>
                <w:vertAlign w:val="baseline"/>
                <w:lang w:val="en-US" w:eastAsia="zh-CN" w:bidi="ar-SA"/>
              </w:rPr>
            </w:pPr>
            <w:r>
              <w:rPr>
                <w:rFonts w:hint="eastAsia" w:ascii="仿宋_GB2312" w:hAnsi="仿宋_GB2312" w:eastAsia="仿宋_GB2312" w:cs="仿宋_GB2312"/>
                <w:b w:val="0"/>
                <w:bCs w:val="0"/>
                <w:color w:val="auto"/>
                <w:sz w:val="22"/>
                <w:szCs w:val="22"/>
                <w:vertAlign w:val="baseline"/>
                <w:lang w:eastAsia="zh-CN"/>
              </w:rPr>
              <w:t>市医疗保障局、市市场监管局、</w:t>
            </w:r>
            <w:r>
              <w:rPr>
                <w:rFonts w:hint="eastAsia" w:ascii="仿宋_GB2312" w:hAnsi="仿宋_GB2312" w:eastAsia="仿宋_GB2312" w:cs="仿宋_GB2312"/>
                <w:b w:val="0"/>
                <w:bCs w:val="0"/>
                <w:color w:val="auto"/>
                <w:sz w:val="22"/>
                <w:szCs w:val="22"/>
                <w:vertAlign w:val="baseline"/>
                <w:lang w:val="en-US" w:eastAsia="zh-CN"/>
              </w:rPr>
              <w:t>市政务服务数据管理局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0" w:hRule="atLeast"/>
        </w:trPr>
        <w:tc>
          <w:tcPr>
            <w:tcW w:w="29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2"/>
                <w:szCs w:val="22"/>
                <w:lang w:val="en-US" w:eastAsia="zh-CN"/>
              </w:rPr>
              <w:t>12.积极推广使用冷藏冷冻食品质量安全追溯系统“冷库通”，督促进口商、食品生产经营单位按要求上报进口冷链食品流向信息，实现对进口冷链食品从离开口岸到食品生产经营环节的全过程数字化闭环管理及全链条追溯。</w:t>
            </w:r>
          </w:p>
        </w:tc>
        <w:tc>
          <w:tcPr>
            <w:tcW w:w="20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sz w:val="22"/>
                <w:szCs w:val="22"/>
                <w:vertAlign w:val="baseline"/>
                <w:lang w:eastAsia="zh-CN"/>
              </w:rPr>
            </w:pPr>
            <w:r>
              <w:rPr>
                <w:rFonts w:hint="eastAsia" w:ascii="仿宋_GB2312" w:hAnsi="仿宋_GB2312" w:eastAsia="仿宋_GB2312" w:cs="仿宋_GB2312"/>
                <w:b w:val="0"/>
                <w:bCs w:val="0"/>
                <w:color w:val="auto"/>
                <w:sz w:val="22"/>
                <w:szCs w:val="22"/>
              </w:rPr>
              <w:t>督促从事进口冷链食品进口商、生产经营、贮存的相关单位或个人在“冷库通”注册并使用“冷库通”系统上报进口冷链食品出入库信息。</w:t>
            </w:r>
          </w:p>
        </w:tc>
        <w:tc>
          <w:tcPr>
            <w:tcW w:w="21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sz w:val="22"/>
                <w:szCs w:val="22"/>
                <w:vertAlign w:val="baseline"/>
                <w:lang w:val="en-US" w:eastAsia="zh-CN"/>
              </w:rPr>
            </w:pPr>
            <w:r>
              <w:rPr>
                <w:rFonts w:hint="eastAsia" w:ascii="仿宋_GB2312" w:hAnsi="仿宋_GB2312" w:eastAsia="仿宋_GB2312" w:cs="仿宋_GB2312"/>
                <w:b w:val="0"/>
                <w:bCs w:val="0"/>
                <w:color w:val="auto"/>
                <w:sz w:val="22"/>
                <w:szCs w:val="22"/>
              </w:rPr>
              <w:t>督促从事进口冷链食品进口商、生产经营、贮存的相关单位或个人在“冷库通”注册并使用“冷库通”系统上报进口冷链食品出入库信息。</w:t>
            </w:r>
          </w:p>
        </w:tc>
        <w:tc>
          <w:tcPr>
            <w:tcW w:w="2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sz w:val="22"/>
                <w:szCs w:val="22"/>
                <w:vertAlign w:val="baseline"/>
                <w:lang w:val="en-US" w:eastAsia="zh-CN"/>
              </w:rPr>
            </w:pPr>
            <w:r>
              <w:rPr>
                <w:rFonts w:hint="eastAsia" w:ascii="仿宋_GB2312" w:hAnsi="仿宋_GB2312" w:eastAsia="仿宋_GB2312" w:cs="仿宋_GB2312"/>
                <w:b w:val="0"/>
                <w:bCs w:val="0"/>
                <w:color w:val="auto"/>
                <w:sz w:val="22"/>
                <w:szCs w:val="22"/>
              </w:rPr>
              <w:t>督促从事进口冷链食品进口商、生产经营、贮存的相关单位或个人在“冷库通”注册并使用“冷库通”系统上报进口冷链食品出入库信息。</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sz w:val="22"/>
                <w:szCs w:val="22"/>
                <w:vertAlign w:val="baseline"/>
                <w:lang w:val="en-US" w:eastAsia="zh-CN"/>
              </w:rPr>
            </w:pPr>
            <w:r>
              <w:rPr>
                <w:rFonts w:hint="eastAsia" w:ascii="仿宋_GB2312" w:hAnsi="仿宋_GB2312" w:eastAsia="仿宋_GB2312" w:cs="仿宋_GB2312"/>
                <w:b w:val="0"/>
                <w:bCs w:val="0"/>
                <w:color w:val="auto"/>
                <w:sz w:val="22"/>
                <w:szCs w:val="22"/>
              </w:rPr>
              <w:t>督促从事进口冷链食品进口商、生产经营、贮存的相关单位或个人在“冷库通”注册并使用“冷库通”系统上报进口冷链食品出入库信息。</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2"/>
                <w:sz w:val="22"/>
                <w:szCs w:val="22"/>
                <w:vertAlign w:val="baseline"/>
                <w:lang w:val="en-US" w:eastAsia="zh-CN" w:bidi="ar-SA"/>
              </w:rPr>
            </w:pPr>
            <w:r>
              <w:rPr>
                <w:rFonts w:hint="eastAsia" w:ascii="仿宋_GB2312" w:hAnsi="仿宋_GB2312" w:eastAsia="仿宋_GB2312" w:cs="仿宋_GB2312"/>
                <w:b w:val="0"/>
                <w:bCs w:val="0"/>
                <w:color w:val="auto"/>
                <w:sz w:val="22"/>
                <w:szCs w:val="22"/>
                <w:vertAlign w:val="baseline"/>
                <w:lang w:eastAsia="zh-CN"/>
              </w:rPr>
              <w:t>市市场监管局</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2"/>
                <w:sz w:val="22"/>
                <w:szCs w:val="22"/>
                <w:vertAlign w:val="baseline"/>
                <w:lang w:val="en-US" w:eastAsia="zh-CN" w:bidi="ar-SA"/>
              </w:rPr>
            </w:pPr>
            <w:r>
              <w:rPr>
                <w:rFonts w:hint="eastAsia" w:ascii="仿宋_GB2312" w:hAnsi="仿宋_GB2312" w:eastAsia="仿宋_GB2312" w:cs="仿宋_GB2312"/>
                <w:b w:val="0"/>
                <w:bCs w:val="0"/>
                <w:color w:val="auto"/>
                <w:sz w:val="22"/>
                <w:szCs w:val="22"/>
                <w:vertAlign w:val="baseline"/>
                <w:lang w:eastAsia="zh-CN"/>
              </w:rPr>
              <w:t>市交通运输局、湛江海关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0" w:hRule="atLeast"/>
        </w:trPr>
        <w:tc>
          <w:tcPr>
            <w:tcW w:w="29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2"/>
                <w:szCs w:val="22"/>
                <w:lang w:val="en-US" w:eastAsia="zh-CN"/>
              </w:rPr>
              <w:t>加快完善信息进村入户工程建设，健全“省级运营商-县级运营中心-益农信息社”益农信息网络和数字化农产品流通体系。（</w:t>
            </w:r>
            <w:r>
              <w:rPr>
                <w:rFonts w:hint="eastAsia" w:ascii="仿宋_GB2312" w:hAnsi="仿宋_GB2312" w:eastAsia="仿宋_GB2312" w:cs="仿宋_GB2312"/>
                <w:b w:val="0"/>
                <w:bCs w:val="0"/>
                <w:color w:val="auto"/>
                <w:sz w:val="22"/>
                <w:szCs w:val="22"/>
                <w:vertAlign w:val="baseline"/>
                <w:lang w:val="en-US" w:eastAsia="zh-CN"/>
              </w:rPr>
              <w:t>市农业农村局牵头</w:t>
            </w:r>
            <w:r>
              <w:rPr>
                <w:rFonts w:hint="eastAsia" w:ascii="仿宋_GB2312" w:hAnsi="仿宋_GB2312" w:eastAsia="仿宋_GB2312" w:cs="仿宋_GB2312"/>
                <w:b w:val="0"/>
                <w:bCs w:val="0"/>
                <w:color w:val="auto"/>
                <w:sz w:val="22"/>
                <w:szCs w:val="2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2"/>
                <w:szCs w:val="22"/>
                <w:lang w:val="en-US" w:eastAsia="zh-CN"/>
              </w:rPr>
              <w:t>加快在市区创建1家农产品配送公司。（</w:t>
            </w:r>
            <w:r>
              <w:rPr>
                <w:rFonts w:hint="eastAsia" w:ascii="仿宋_GB2312" w:hAnsi="仿宋_GB2312" w:eastAsia="仿宋_GB2312" w:cs="仿宋_GB2312"/>
                <w:b w:val="0"/>
                <w:bCs w:val="0"/>
                <w:color w:val="auto"/>
                <w:sz w:val="22"/>
                <w:szCs w:val="22"/>
                <w:vertAlign w:val="baseline"/>
                <w:lang w:eastAsia="zh-CN"/>
              </w:rPr>
              <w:t>市供销社牵头</w:t>
            </w:r>
            <w:r>
              <w:rPr>
                <w:rFonts w:hint="eastAsia" w:ascii="仿宋_GB2312" w:hAnsi="仿宋_GB2312" w:eastAsia="仿宋_GB2312" w:cs="仿宋_GB2312"/>
                <w:b w:val="0"/>
                <w:bCs w:val="0"/>
                <w:color w:val="auto"/>
                <w:sz w:val="22"/>
                <w:szCs w:val="22"/>
                <w:lang w:val="en-US" w:eastAsia="zh-CN"/>
              </w:rPr>
              <w:t>）</w:t>
            </w:r>
          </w:p>
        </w:tc>
        <w:tc>
          <w:tcPr>
            <w:tcW w:w="20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kern w:val="2"/>
                <w:sz w:val="22"/>
                <w:szCs w:val="22"/>
                <w:vertAlign w:val="baseline"/>
                <w:lang w:val="en-US" w:eastAsia="zh-CN" w:bidi="ar-SA"/>
              </w:rPr>
            </w:pPr>
            <w:r>
              <w:rPr>
                <w:rFonts w:hint="eastAsia" w:ascii="仿宋_GB2312" w:hAnsi="仿宋_GB2312" w:eastAsia="仿宋_GB2312" w:cs="仿宋_GB2312"/>
                <w:b w:val="0"/>
                <w:bCs w:val="0"/>
                <w:color w:val="auto"/>
                <w:kern w:val="2"/>
                <w:sz w:val="22"/>
                <w:szCs w:val="22"/>
                <w:vertAlign w:val="baseline"/>
                <w:lang w:val="en-US" w:eastAsia="zh-CN" w:bidi="ar-SA"/>
              </w:rPr>
              <w:t>1.完善信息进村入户体系建设。</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kern w:val="2"/>
                <w:sz w:val="22"/>
                <w:szCs w:val="22"/>
                <w:vertAlign w:val="baseline"/>
                <w:lang w:val="en-US" w:eastAsia="zh-CN" w:bidi="ar-SA"/>
              </w:rPr>
            </w:pPr>
            <w:r>
              <w:rPr>
                <w:rFonts w:hint="eastAsia" w:ascii="仿宋_GB2312" w:hAnsi="仿宋_GB2312" w:eastAsia="仿宋_GB2312" w:cs="仿宋_GB2312"/>
                <w:b w:val="0"/>
                <w:bCs w:val="0"/>
                <w:color w:val="auto"/>
                <w:kern w:val="2"/>
                <w:sz w:val="22"/>
                <w:szCs w:val="22"/>
                <w:vertAlign w:val="baseline"/>
                <w:lang w:val="en-US" w:eastAsia="zh-CN" w:bidi="ar-SA"/>
              </w:rPr>
              <w:t>2.</w:t>
            </w:r>
            <w:r>
              <w:rPr>
                <w:rFonts w:hint="eastAsia" w:ascii="仿宋_GB2312" w:hAnsi="仿宋_GB2312" w:eastAsia="仿宋_GB2312" w:cs="仿宋_GB2312"/>
                <w:b w:val="0"/>
                <w:bCs w:val="0"/>
                <w:color w:val="auto"/>
                <w:sz w:val="22"/>
                <w:szCs w:val="22"/>
                <w:vertAlign w:val="baseline"/>
                <w:lang w:eastAsia="zh-CN"/>
              </w:rPr>
              <w:t>加快湛江供销农产品配送有限公司建设，争取年底正式投入运营。</w:t>
            </w:r>
          </w:p>
        </w:tc>
        <w:tc>
          <w:tcPr>
            <w:tcW w:w="21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kern w:val="2"/>
                <w:sz w:val="22"/>
                <w:szCs w:val="22"/>
                <w:vertAlign w:val="baseline"/>
                <w:lang w:val="en-US" w:eastAsia="zh-CN" w:bidi="ar-SA"/>
              </w:rPr>
            </w:pPr>
            <w:r>
              <w:rPr>
                <w:rFonts w:hint="eastAsia" w:ascii="仿宋_GB2312" w:hAnsi="仿宋_GB2312" w:eastAsia="仿宋_GB2312" w:cs="仿宋_GB2312"/>
                <w:b w:val="0"/>
                <w:bCs w:val="0"/>
                <w:color w:val="auto"/>
                <w:kern w:val="2"/>
                <w:sz w:val="22"/>
                <w:szCs w:val="22"/>
                <w:vertAlign w:val="baseline"/>
                <w:lang w:val="en-US" w:eastAsia="zh-CN" w:bidi="ar-SA"/>
              </w:rPr>
              <w:t>1.开展信息员培训，提升益农信息社和县级运营中心能力。</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kern w:val="2"/>
                <w:sz w:val="22"/>
                <w:szCs w:val="22"/>
                <w:vertAlign w:val="baseline"/>
                <w:lang w:val="en-US" w:eastAsia="zh-CN" w:bidi="ar-SA"/>
              </w:rPr>
            </w:pPr>
            <w:r>
              <w:rPr>
                <w:rFonts w:hint="eastAsia" w:ascii="仿宋_GB2312" w:hAnsi="仿宋_GB2312" w:eastAsia="仿宋_GB2312" w:cs="仿宋_GB2312"/>
                <w:b w:val="0"/>
                <w:bCs w:val="0"/>
                <w:color w:val="auto"/>
                <w:sz w:val="22"/>
                <w:szCs w:val="22"/>
                <w:vertAlign w:val="baseline"/>
                <w:lang w:val="en-US" w:eastAsia="zh-CN"/>
              </w:rPr>
              <w:t>2.争取</w:t>
            </w:r>
            <w:r>
              <w:rPr>
                <w:rFonts w:hint="eastAsia" w:ascii="仿宋_GB2312" w:hAnsi="仿宋_GB2312" w:eastAsia="仿宋_GB2312" w:cs="仿宋_GB2312"/>
                <w:b w:val="0"/>
                <w:bCs w:val="0"/>
                <w:color w:val="auto"/>
                <w:sz w:val="22"/>
                <w:szCs w:val="22"/>
                <w:vertAlign w:val="baseline"/>
                <w:lang w:eastAsia="zh-CN"/>
              </w:rPr>
              <w:t>湛江供销农产品配送有限公司</w:t>
            </w:r>
            <w:r>
              <w:rPr>
                <w:rFonts w:hint="eastAsia" w:ascii="仿宋_GB2312" w:hAnsi="仿宋_GB2312" w:eastAsia="仿宋_GB2312" w:cs="仿宋_GB2312"/>
                <w:b w:val="0"/>
                <w:bCs w:val="0"/>
                <w:color w:val="auto"/>
                <w:sz w:val="22"/>
                <w:szCs w:val="22"/>
                <w:vertAlign w:val="baseline"/>
                <w:lang w:val="en-US" w:eastAsia="zh-CN"/>
              </w:rPr>
              <w:t>2023年交易额约3000万元。</w:t>
            </w:r>
          </w:p>
        </w:tc>
        <w:tc>
          <w:tcPr>
            <w:tcW w:w="2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kern w:val="2"/>
                <w:sz w:val="22"/>
                <w:szCs w:val="22"/>
                <w:vertAlign w:val="baseline"/>
                <w:lang w:val="en-US" w:eastAsia="zh-CN" w:bidi="ar-SA"/>
              </w:rPr>
            </w:pPr>
            <w:r>
              <w:rPr>
                <w:rFonts w:hint="eastAsia" w:ascii="仿宋_GB2312" w:hAnsi="仿宋_GB2312" w:eastAsia="仿宋_GB2312" w:cs="仿宋_GB2312"/>
                <w:b w:val="0"/>
                <w:bCs w:val="0"/>
                <w:color w:val="auto"/>
                <w:kern w:val="2"/>
                <w:sz w:val="22"/>
                <w:szCs w:val="22"/>
                <w:vertAlign w:val="baseline"/>
                <w:lang w:val="en-US" w:eastAsia="zh-CN" w:bidi="ar-SA"/>
              </w:rPr>
              <w:t>1.依托省级运营商，发动益农信息社开设线上商城，直播带货。</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kern w:val="2"/>
                <w:sz w:val="22"/>
                <w:szCs w:val="22"/>
                <w:vertAlign w:val="baseline"/>
                <w:lang w:val="en-US" w:eastAsia="zh-CN" w:bidi="ar-SA"/>
              </w:rPr>
            </w:pPr>
            <w:r>
              <w:rPr>
                <w:rFonts w:hint="eastAsia" w:ascii="仿宋_GB2312" w:hAnsi="仿宋_GB2312" w:eastAsia="仿宋_GB2312" w:cs="仿宋_GB2312"/>
                <w:b w:val="0"/>
                <w:bCs w:val="0"/>
                <w:color w:val="auto"/>
                <w:sz w:val="22"/>
                <w:szCs w:val="22"/>
                <w:vertAlign w:val="baseline"/>
                <w:lang w:val="en-US" w:eastAsia="zh-CN"/>
              </w:rPr>
              <w:t>2.争取</w:t>
            </w:r>
            <w:r>
              <w:rPr>
                <w:rFonts w:hint="eastAsia" w:ascii="仿宋_GB2312" w:hAnsi="仿宋_GB2312" w:eastAsia="仿宋_GB2312" w:cs="仿宋_GB2312"/>
                <w:b w:val="0"/>
                <w:bCs w:val="0"/>
                <w:color w:val="auto"/>
                <w:sz w:val="22"/>
                <w:szCs w:val="22"/>
                <w:vertAlign w:val="baseline"/>
                <w:lang w:eastAsia="zh-CN"/>
              </w:rPr>
              <w:t>湛江供销农产品配送有限公司</w:t>
            </w:r>
            <w:r>
              <w:rPr>
                <w:rFonts w:hint="eastAsia" w:ascii="仿宋_GB2312" w:hAnsi="仿宋_GB2312" w:eastAsia="仿宋_GB2312" w:cs="仿宋_GB2312"/>
                <w:b w:val="0"/>
                <w:bCs w:val="0"/>
                <w:color w:val="auto"/>
                <w:sz w:val="22"/>
                <w:szCs w:val="22"/>
                <w:vertAlign w:val="baseline"/>
                <w:lang w:val="en-US" w:eastAsia="zh-CN"/>
              </w:rPr>
              <w:t>2024年交易额约为5000万元。</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kern w:val="2"/>
                <w:sz w:val="22"/>
                <w:szCs w:val="22"/>
                <w:vertAlign w:val="baseline"/>
                <w:lang w:val="en-US" w:eastAsia="zh-CN" w:bidi="ar-SA"/>
              </w:rPr>
            </w:pPr>
            <w:r>
              <w:rPr>
                <w:rFonts w:hint="eastAsia" w:ascii="仿宋_GB2312" w:hAnsi="仿宋_GB2312" w:eastAsia="仿宋_GB2312" w:cs="仿宋_GB2312"/>
                <w:b w:val="0"/>
                <w:bCs w:val="0"/>
                <w:color w:val="auto"/>
                <w:kern w:val="2"/>
                <w:sz w:val="22"/>
                <w:szCs w:val="22"/>
                <w:vertAlign w:val="baseline"/>
                <w:lang w:val="en-US" w:eastAsia="zh-CN" w:bidi="ar-SA"/>
              </w:rPr>
              <w:t>1.进一步完善省</w:t>
            </w:r>
            <w:r>
              <w:rPr>
                <w:rFonts w:hint="eastAsia" w:ascii="仿宋_GB2312" w:hAnsi="仿宋_GB2312" w:eastAsia="仿宋_GB2312" w:cs="仿宋_GB2312"/>
                <w:b w:val="0"/>
                <w:bCs w:val="0"/>
                <w:color w:val="auto"/>
                <w:sz w:val="22"/>
                <w:szCs w:val="22"/>
                <w:lang w:val="en-US" w:eastAsia="zh-CN"/>
              </w:rPr>
              <w:t>级运营商-县级运营中心-益农信息社”运行闭环，构建农产品数字化流通体系</w:t>
            </w:r>
            <w:r>
              <w:rPr>
                <w:rFonts w:hint="eastAsia" w:ascii="仿宋_GB2312" w:hAnsi="仿宋_GB2312" w:eastAsia="仿宋_GB2312" w:cs="仿宋_GB2312"/>
                <w:b w:val="0"/>
                <w:bCs w:val="0"/>
                <w:color w:val="auto"/>
                <w:kern w:val="2"/>
                <w:sz w:val="22"/>
                <w:szCs w:val="22"/>
                <w:vertAlign w:val="baseline"/>
                <w:lang w:val="en-US" w:eastAsia="zh-CN" w:bidi="ar-SA"/>
              </w:rPr>
              <w:t>。</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kern w:val="2"/>
                <w:sz w:val="22"/>
                <w:szCs w:val="22"/>
                <w:vertAlign w:val="baseline"/>
                <w:lang w:val="en-US" w:eastAsia="zh-CN" w:bidi="ar-SA"/>
              </w:rPr>
            </w:pPr>
            <w:r>
              <w:rPr>
                <w:rFonts w:hint="eastAsia" w:ascii="仿宋_GB2312" w:hAnsi="仿宋_GB2312" w:eastAsia="仿宋_GB2312" w:cs="仿宋_GB2312"/>
                <w:b w:val="0"/>
                <w:bCs w:val="0"/>
                <w:color w:val="auto"/>
                <w:sz w:val="22"/>
                <w:szCs w:val="22"/>
                <w:vertAlign w:val="baseline"/>
                <w:lang w:val="en-US" w:eastAsia="zh-CN"/>
              </w:rPr>
              <w:t>2.争取</w:t>
            </w:r>
            <w:r>
              <w:rPr>
                <w:rFonts w:hint="eastAsia" w:ascii="仿宋_GB2312" w:hAnsi="仿宋_GB2312" w:eastAsia="仿宋_GB2312" w:cs="仿宋_GB2312"/>
                <w:b w:val="0"/>
                <w:bCs w:val="0"/>
                <w:color w:val="auto"/>
                <w:sz w:val="22"/>
                <w:szCs w:val="22"/>
                <w:vertAlign w:val="baseline"/>
                <w:lang w:eastAsia="zh-CN"/>
              </w:rPr>
              <w:t>湛江供销农产品配送有限公司</w:t>
            </w:r>
            <w:r>
              <w:rPr>
                <w:rFonts w:hint="eastAsia" w:ascii="仿宋_GB2312" w:hAnsi="仿宋_GB2312" w:eastAsia="仿宋_GB2312" w:cs="仿宋_GB2312"/>
                <w:b w:val="0"/>
                <w:bCs w:val="0"/>
                <w:color w:val="auto"/>
                <w:sz w:val="22"/>
                <w:szCs w:val="22"/>
                <w:vertAlign w:val="baseline"/>
                <w:lang w:val="en-US" w:eastAsia="zh-CN"/>
              </w:rPr>
              <w:t>2025年交易额约为8000万元。</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2"/>
                <w:sz w:val="22"/>
                <w:szCs w:val="22"/>
                <w:u w:val="none"/>
                <w:vertAlign w:val="baseline"/>
                <w:lang w:val="en-US" w:eastAsia="zh-CN" w:bidi="ar-SA"/>
              </w:rPr>
            </w:pPr>
            <w:r>
              <w:rPr>
                <w:rFonts w:hint="eastAsia" w:ascii="仿宋_GB2312" w:hAnsi="仿宋_GB2312" w:eastAsia="仿宋_GB2312" w:cs="仿宋_GB2312"/>
                <w:b w:val="0"/>
                <w:bCs w:val="0"/>
                <w:color w:val="auto"/>
                <w:sz w:val="22"/>
                <w:szCs w:val="22"/>
                <w:vertAlign w:val="baseline"/>
                <w:lang w:val="en-US" w:eastAsia="zh-CN"/>
              </w:rPr>
              <w:t>市农业农村局</w:t>
            </w:r>
            <w:r>
              <w:rPr>
                <w:rFonts w:hint="eastAsia" w:ascii="仿宋_GB2312" w:hAnsi="仿宋_GB2312" w:eastAsia="仿宋_GB2312" w:cs="仿宋_GB2312"/>
                <w:b w:val="0"/>
                <w:bCs w:val="0"/>
                <w:color w:val="auto"/>
                <w:sz w:val="22"/>
                <w:szCs w:val="22"/>
                <w:vertAlign w:val="baseline"/>
                <w:lang w:eastAsia="zh-CN"/>
              </w:rPr>
              <w:t>、市供销社</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2"/>
                <w:sz w:val="22"/>
                <w:szCs w:val="22"/>
                <w:u w:val="none"/>
                <w:vertAlign w:val="baseline"/>
                <w:lang w:val="en-US" w:eastAsia="zh-CN" w:bidi="ar-SA"/>
              </w:rPr>
            </w:pPr>
            <w:r>
              <w:rPr>
                <w:rFonts w:hint="eastAsia" w:ascii="仿宋_GB2312" w:hAnsi="仿宋_GB2312" w:eastAsia="仿宋_GB2312" w:cs="仿宋_GB2312"/>
                <w:b w:val="0"/>
                <w:bCs w:val="0"/>
                <w:color w:val="auto"/>
                <w:sz w:val="22"/>
                <w:szCs w:val="22"/>
                <w:vertAlign w:val="baseline"/>
                <w:lang w:eastAsia="zh-CN"/>
              </w:rPr>
              <w:t>市商务局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5" w:hRule="atLeast"/>
        </w:trPr>
        <w:tc>
          <w:tcPr>
            <w:tcW w:w="29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2"/>
                <w:szCs w:val="22"/>
                <w:lang w:val="en-US" w:eastAsia="zh-CN"/>
              </w:rPr>
              <w:t>14.加快布局数字化消费网络。大力推进5G网络建设，优先在市区、重点产业园区、重点产业集聚区部署，按市区→各县（市、区）城区→镇区（街道）→农村重点区域的次序推进5G网络建设。到2025年，全市累计建成 5G 基站超1.86万个，实现主要城区、县城、产业园及乡镇镇区5G网络全覆盖。</w:t>
            </w:r>
          </w:p>
        </w:tc>
        <w:tc>
          <w:tcPr>
            <w:tcW w:w="20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2"/>
                <w:szCs w:val="22"/>
                <w:lang w:val="en-US" w:eastAsia="zh-CN"/>
              </w:rPr>
              <w:t>年度累计5G 基站9000 个。</w:t>
            </w:r>
          </w:p>
        </w:tc>
        <w:tc>
          <w:tcPr>
            <w:tcW w:w="21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2"/>
                <w:szCs w:val="22"/>
                <w:lang w:val="en-US" w:eastAsia="zh-CN"/>
              </w:rPr>
              <w:t>年度累计5G 基 站12000个。</w:t>
            </w:r>
          </w:p>
        </w:tc>
        <w:tc>
          <w:tcPr>
            <w:tcW w:w="2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2"/>
                <w:szCs w:val="22"/>
                <w:lang w:val="en-US" w:eastAsia="zh-CN"/>
              </w:rPr>
              <w:t>年度累计5G基站15000个。</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2"/>
                <w:szCs w:val="22"/>
                <w:lang w:val="en-US" w:eastAsia="zh-CN"/>
              </w:rPr>
              <w:t>年度累计5G基站18600个。</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2"/>
                <w:sz w:val="22"/>
                <w:szCs w:val="22"/>
                <w:vertAlign w:val="baseline"/>
                <w:lang w:val="en-US" w:eastAsia="zh-CN" w:bidi="ar-SA"/>
              </w:rPr>
            </w:pPr>
            <w:r>
              <w:rPr>
                <w:rFonts w:hint="eastAsia" w:ascii="仿宋_GB2312" w:hAnsi="仿宋_GB2312" w:eastAsia="仿宋_GB2312" w:cs="仿宋_GB2312"/>
                <w:b w:val="0"/>
                <w:bCs w:val="0"/>
                <w:color w:val="auto"/>
                <w:sz w:val="22"/>
                <w:szCs w:val="22"/>
                <w:vertAlign w:val="baseline"/>
                <w:lang w:eastAsia="zh-CN"/>
              </w:rPr>
              <w:t>市工业和信息化局</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2"/>
                <w:sz w:val="22"/>
                <w:szCs w:val="22"/>
                <w:vertAlign w:val="baseline"/>
                <w:lang w:val="en-US" w:eastAsia="zh-CN" w:bidi="ar-SA"/>
              </w:rPr>
            </w:pPr>
            <w:r>
              <w:rPr>
                <w:rFonts w:hint="eastAsia" w:ascii="仿宋_GB2312" w:hAnsi="仿宋_GB2312" w:eastAsia="仿宋_GB2312" w:cs="仿宋_GB2312"/>
                <w:b w:val="0"/>
                <w:bCs w:val="0"/>
                <w:color w:val="auto"/>
                <w:sz w:val="22"/>
                <w:szCs w:val="22"/>
                <w:vertAlign w:val="baseline"/>
                <w:lang w:eastAsia="zh-CN"/>
              </w:rPr>
              <w:t>中国移动湛江分公司、中国电信湛江分公司、中国联通湛江分公司、中国铁塔湛江分公司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5" w:hRule="atLeast"/>
        </w:trPr>
        <w:tc>
          <w:tcPr>
            <w:tcW w:w="29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2"/>
                <w:szCs w:val="22"/>
                <w:lang w:val="en-US" w:eastAsia="zh-CN"/>
              </w:rPr>
              <w:t>15.加快建设湛江海鲜美食综合体等商业街区，推进安铺“智农食谷”小镇等特色小镇建设，升级改造赤坎区“三民路”古商埠历史文化街区、霞山区历史旧文化街东堤片区、青岛路片区等特色历史文化街区。完善“夜间经济”配套设施，推动步行街特色化改造、成熟商圈上档升级。加快建设和完善金沙湾特色步行街（商圈）并申报第三批省级示范特色步行街（商圈）。</w:t>
            </w:r>
          </w:p>
        </w:tc>
        <w:tc>
          <w:tcPr>
            <w:tcW w:w="2085"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both"/>
              <w:textAlignment w:val="auto"/>
              <w:rPr>
                <w:rFonts w:hint="eastAsia" w:ascii="仿宋_GB2312" w:hAnsi="仿宋_GB2312" w:eastAsia="仿宋_GB2312" w:cs="仿宋_GB2312"/>
                <w:b w:val="0"/>
                <w:bCs w:val="0"/>
                <w:color w:val="auto"/>
                <w:sz w:val="22"/>
                <w:szCs w:val="22"/>
              </w:rPr>
            </w:pPr>
            <w:r>
              <w:rPr>
                <w:rFonts w:hint="eastAsia" w:ascii="仿宋_GB2312" w:hAnsi="仿宋_GB2312" w:eastAsia="仿宋_GB2312" w:cs="仿宋_GB2312"/>
                <w:b w:val="0"/>
                <w:bCs w:val="0"/>
                <w:color w:val="auto"/>
                <w:sz w:val="22"/>
                <w:szCs w:val="22"/>
                <w:lang w:val="en-US" w:eastAsia="zh-CN"/>
              </w:rPr>
              <w:t>1.</w:t>
            </w:r>
            <w:r>
              <w:rPr>
                <w:rFonts w:hint="eastAsia" w:ascii="仿宋_GB2312" w:hAnsi="仿宋_GB2312" w:eastAsia="仿宋_GB2312" w:cs="仿宋_GB2312"/>
                <w:b w:val="0"/>
                <w:bCs w:val="0"/>
                <w:color w:val="auto"/>
                <w:sz w:val="22"/>
                <w:szCs w:val="22"/>
              </w:rPr>
              <w:t>申报第三批省级示范特色步行街</w:t>
            </w:r>
            <w:r>
              <w:rPr>
                <w:rFonts w:hint="eastAsia" w:ascii="仿宋_GB2312" w:hAnsi="仿宋_GB2312" w:eastAsia="仿宋_GB2312" w:cs="仿宋_GB2312"/>
                <w:b w:val="0"/>
                <w:bCs w:val="0"/>
                <w:color w:val="auto"/>
                <w:sz w:val="22"/>
                <w:szCs w:val="22"/>
                <w:lang w:eastAsia="zh-CN"/>
              </w:rPr>
              <w:t>，</w:t>
            </w:r>
            <w:r>
              <w:rPr>
                <w:rFonts w:hint="eastAsia" w:ascii="仿宋_GB2312" w:hAnsi="仿宋_GB2312" w:eastAsia="仿宋_GB2312" w:cs="仿宋_GB2312"/>
                <w:b w:val="0"/>
                <w:bCs w:val="0"/>
                <w:color w:val="auto"/>
                <w:sz w:val="22"/>
                <w:szCs w:val="22"/>
              </w:rPr>
              <w:t>申报茂德公美食街。</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sz w:val="22"/>
                <w:szCs w:val="22"/>
                <w:vertAlign w:val="baseline"/>
                <w:lang w:eastAsia="zh-CN"/>
              </w:rPr>
            </w:pPr>
            <w:r>
              <w:rPr>
                <w:rFonts w:hint="eastAsia" w:ascii="仿宋_GB2312" w:hAnsi="仿宋_GB2312" w:eastAsia="仿宋_GB2312" w:cs="仿宋_GB2312"/>
                <w:b w:val="0"/>
                <w:bCs w:val="0"/>
                <w:color w:val="auto"/>
                <w:sz w:val="22"/>
                <w:szCs w:val="22"/>
                <w:lang w:val="en-US" w:eastAsia="zh-CN"/>
              </w:rPr>
              <w:t>2.</w:t>
            </w:r>
            <w:r>
              <w:rPr>
                <w:rFonts w:hint="eastAsia" w:ascii="仿宋_GB2312" w:hAnsi="仿宋_GB2312" w:eastAsia="仿宋_GB2312" w:cs="仿宋_GB2312"/>
                <w:b w:val="0"/>
                <w:bCs w:val="0"/>
                <w:color w:val="auto"/>
                <w:sz w:val="22"/>
                <w:szCs w:val="22"/>
              </w:rPr>
              <w:t>完善金沙湾商圈的配套设施。</w:t>
            </w:r>
          </w:p>
        </w:tc>
        <w:tc>
          <w:tcPr>
            <w:tcW w:w="2175"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both"/>
              <w:textAlignment w:val="auto"/>
              <w:rPr>
                <w:rFonts w:hint="eastAsia" w:ascii="仿宋_GB2312" w:hAnsi="仿宋_GB2312" w:eastAsia="仿宋_GB2312" w:cs="仿宋_GB2312"/>
                <w:b w:val="0"/>
                <w:bCs w:val="0"/>
                <w:color w:val="auto"/>
                <w:sz w:val="22"/>
                <w:szCs w:val="22"/>
                <w:lang w:eastAsia="zh-CN"/>
              </w:rPr>
            </w:pPr>
            <w:r>
              <w:rPr>
                <w:rFonts w:hint="eastAsia" w:ascii="仿宋_GB2312" w:hAnsi="仿宋_GB2312" w:eastAsia="仿宋_GB2312" w:cs="仿宋_GB2312"/>
                <w:b w:val="0"/>
                <w:bCs w:val="0"/>
                <w:color w:val="auto"/>
                <w:sz w:val="22"/>
                <w:szCs w:val="22"/>
                <w:lang w:val="en-US" w:eastAsia="zh-CN"/>
              </w:rPr>
              <w:t>1.</w:t>
            </w:r>
            <w:r>
              <w:rPr>
                <w:rFonts w:hint="eastAsia" w:ascii="仿宋_GB2312" w:hAnsi="仿宋_GB2312" w:eastAsia="仿宋_GB2312" w:cs="仿宋_GB2312"/>
                <w:b w:val="0"/>
                <w:bCs w:val="0"/>
                <w:color w:val="auto"/>
                <w:sz w:val="22"/>
                <w:szCs w:val="22"/>
              </w:rPr>
              <w:t>推动金沙湾商圈持续提质升级</w:t>
            </w:r>
            <w:r>
              <w:rPr>
                <w:rFonts w:hint="eastAsia" w:ascii="仿宋_GB2312" w:hAnsi="仿宋_GB2312" w:eastAsia="仿宋_GB2312" w:cs="仿宋_GB2312"/>
                <w:b w:val="0"/>
                <w:bCs w:val="0"/>
                <w:color w:val="auto"/>
                <w:sz w:val="22"/>
                <w:szCs w:val="22"/>
                <w:lang w:eastAsia="zh-CN"/>
              </w:rPr>
              <w:t>。</w:t>
            </w:r>
          </w:p>
          <w:p>
            <w:pPr>
              <w:pStyle w:val="2"/>
              <w:keepNext w:val="0"/>
              <w:keepLines w:val="0"/>
              <w:pageBreakBefore w:val="0"/>
              <w:widowControl w:val="0"/>
              <w:kinsoku/>
              <w:wordWrap/>
              <w:overflowPunct/>
              <w:topLinePunct w:val="0"/>
              <w:autoSpaceDE/>
              <w:autoSpaceDN/>
              <w:bidi w:val="0"/>
              <w:adjustRightInd/>
              <w:snapToGrid/>
              <w:spacing w:after="0" w:line="240" w:lineRule="exact"/>
              <w:jc w:val="both"/>
              <w:textAlignment w:val="auto"/>
              <w:rPr>
                <w:rFonts w:hint="eastAsia" w:ascii="仿宋_GB2312" w:hAnsi="仿宋_GB2312" w:eastAsia="仿宋_GB2312" w:cs="仿宋_GB2312"/>
                <w:b w:val="0"/>
                <w:bCs w:val="0"/>
                <w:color w:val="auto"/>
                <w:sz w:val="22"/>
                <w:szCs w:val="22"/>
              </w:rPr>
            </w:pPr>
            <w:r>
              <w:rPr>
                <w:rFonts w:hint="eastAsia" w:ascii="仿宋_GB2312" w:hAnsi="仿宋_GB2312" w:eastAsia="仿宋_GB2312" w:cs="仿宋_GB2312"/>
                <w:b w:val="0"/>
                <w:bCs w:val="0"/>
                <w:color w:val="auto"/>
                <w:sz w:val="22"/>
                <w:szCs w:val="22"/>
                <w:lang w:val="en-US" w:eastAsia="zh-CN"/>
              </w:rPr>
              <w:t>2.</w:t>
            </w:r>
            <w:r>
              <w:rPr>
                <w:rFonts w:hint="eastAsia" w:ascii="仿宋_GB2312" w:hAnsi="仿宋_GB2312" w:eastAsia="仿宋_GB2312" w:cs="仿宋_GB2312"/>
                <w:b w:val="0"/>
                <w:bCs w:val="0"/>
                <w:color w:val="auto"/>
                <w:sz w:val="22"/>
                <w:szCs w:val="22"/>
              </w:rPr>
              <w:t>培育霞山人民南商圈申报省级示范商圈</w:t>
            </w:r>
            <w:r>
              <w:rPr>
                <w:rFonts w:hint="eastAsia" w:ascii="仿宋_GB2312" w:hAnsi="仿宋_GB2312" w:eastAsia="仿宋_GB2312" w:cs="仿宋_GB2312"/>
                <w:b w:val="0"/>
                <w:bCs w:val="0"/>
                <w:color w:val="auto"/>
                <w:sz w:val="22"/>
                <w:szCs w:val="22"/>
                <w:lang w:eastAsia="zh-CN"/>
              </w:rPr>
              <w:t>，</w:t>
            </w:r>
            <w:r>
              <w:rPr>
                <w:rFonts w:hint="eastAsia" w:ascii="仿宋_GB2312" w:hAnsi="仿宋_GB2312" w:eastAsia="仿宋_GB2312" w:cs="仿宋_GB2312"/>
                <w:b w:val="0"/>
                <w:bCs w:val="0"/>
                <w:color w:val="auto"/>
                <w:sz w:val="22"/>
                <w:szCs w:val="22"/>
              </w:rPr>
              <w:t>吸引国内外知名品牌集聚湛江。</w:t>
            </w:r>
          </w:p>
          <w:p>
            <w:pPr>
              <w:pStyle w:val="2"/>
              <w:keepNext w:val="0"/>
              <w:keepLines w:val="0"/>
              <w:pageBreakBefore w:val="0"/>
              <w:widowControl w:val="0"/>
              <w:kinsoku/>
              <w:wordWrap/>
              <w:overflowPunct/>
              <w:topLinePunct w:val="0"/>
              <w:autoSpaceDE/>
              <w:autoSpaceDN/>
              <w:bidi w:val="0"/>
              <w:adjustRightInd/>
              <w:snapToGrid/>
              <w:spacing w:after="0" w:line="240" w:lineRule="exact"/>
              <w:jc w:val="both"/>
              <w:textAlignment w:val="auto"/>
              <w:rPr>
                <w:rFonts w:hint="eastAsia" w:ascii="仿宋_GB2312" w:hAnsi="仿宋_GB2312" w:eastAsia="仿宋_GB2312" w:cs="仿宋_GB2312"/>
                <w:b w:val="0"/>
                <w:bCs w:val="0"/>
                <w:color w:val="auto"/>
                <w:sz w:val="22"/>
                <w:szCs w:val="22"/>
              </w:rPr>
            </w:pPr>
            <w:r>
              <w:rPr>
                <w:rFonts w:hint="eastAsia" w:ascii="仿宋_GB2312" w:hAnsi="仿宋_GB2312" w:eastAsia="仿宋_GB2312" w:cs="仿宋_GB2312"/>
                <w:b w:val="0"/>
                <w:bCs w:val="0"/>
                <w:color w:val="auto"/>
                <w:sz w:val="22"/>
                <w:szCs w:val="22"/>
                <w:lang w:val="en-US" w:eastAsia="zh-CN"/>
              </w:rPr>
              <w:t>3.</w:t>
            </w:r>
            <w:r>
              <w:rPr>
                <w:rFonts w:hint="eastAsia" w:ascii="仿宋_GB2312" w:hAnsi="仿宋_GB2312" w:eastAsia="仿宋_GB2312" w:cs="仿宋_GB2312"/>
                <w:b w:val="0"/>
                <w:bCs w:val="0"/>
                <w:color w:val="auto"/>
                <w:sz w:val="22"/>
                <w:szCs w:val="22"/>
              </w:rPr>
              <w:t>申报省级美食街，提高夜间消费便利度和活跃度。</w:t>
            </w:r>
          </w:p>
          <w:p>
            <w:pPr>
              <w:pStyle w:val="2"/>
              <w:keepNext w:val="0"/>
              <w:keepLines w:val="0"/>
              <w:pageBreakBefore w:val="0"/>
              <w:widowControl w:val="0"/>
              <w:kinsoku/>
              <w:wordWrap/>
              <w:overflowPunct/>
              <w:topLinePunct w:val="0"/>
              <w:autoSpaceDE/>
              <w:autoSpaceDN/>
              <w:bidi w:val="0"/>
              <w:adjustRightInd/>
              <w:snapToGrid/>
              <w:spacing w:after="0" w:line="240" w:lineRule="exact"/>
              <w:jc w:val="both"/>
              <w:textAlignment w:val="auto"/>
              <w:rPr>
                <w:rFonts w:hint="eastAsia" w:ascii="仿宋_GB2312" w:hAnsi="仿宋_GB2312" w:eastAsia="仿宋_GB2312" w:cs="仿宋_GB2312"/>
                <w:b w:val="0"/>
                <w:bCs w:val="0"/>
                <w:color w:val="auto"/>
                <w:sz w:val="22"/>
                <w:szCs w:val="22"/>
              </w:rPr>
            </w:pPr>
          </w:p>
          <w:p>
            <w:pPr>
              <w:pStyle w:val="2"/>
              <w:keepNext w:val="0"/>
              <w:keepLines w:val="0"/>
              <w:pageBreakBefore w:val="0"/>
              <w:widowControl w:val="0"/>
              <w:kinsoku/>
              <w:wordWrap/>
              <w:overflowPunct/>
              <w:topLinePunct w:val="0"/>
              <w:autoSpaceDE/>
              <w:autoSpaceDN/>
              <w:bidi w:val="0"/>
              <w:adjustRightInd/>
              <w:snapToGrid/>
              <w:spacing w:after="0" w:line="240" w:lineRule="exact"/>
              <w:jc w:val="both"/>
              <w:textAlignment w:val="auto"/>
              <w:rPr>
                <w:rFonts w:hint="eastAsia" w:ascii="仿宋_GB2312" w:hAnsi="仿宋_GB2312" w:eastAsia="仿宋_GB2312" w:cs="仿宋_GB2312"/>
                <w:b w:val="0"/>
                <w:bCs w:val="0"/>
                <w:color w:val="auto"/>
                <w:sz w:val="22"/>
                <w:szCs w:val="22"/>
                <w:vertAlign w:val="baseline"/>
                <w:lang w:eastAsia="zh-CN"/>
              </w:rPr>
            </w:pPr>
          </w:p>
        </w:tc>
        <w:tc>
          <w:tcPr>
            <w:tcW w:w="2130"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both"/>
              <w:textAlignment w:val="auto"/>
              <w:rPr>
                <w:rFonts w:hint="eastAsia" w:ascii="仿宋_GB2312" w:hAnsi="仿宋_GB2312" w:eastAsia="仿宋_GB2312" w:cs="仿宋_GB2312"/>
                <w:b w:val="0"/>
                <w:bCs w:val="0"/>
                <w:color w:val="auto"/>
                <w:sz w:val="22"/>
                <w:szCs w:val="22"/>
              </w:rPr>
            </w:pPr>
            <w:r>
              <w:rPr>
                <w:rFonts w:hint="eastAsia" w:ascii="仿宋_GB2312" w:hAnsi="仿宋_GB2312" w:eastAsia="仿宋_GB2312" w:cs="仿宋_GB2312"/>
                <w:b w:val="0"/>
                <w:bCs w:val="0"/>
                <w:color w:val="auto"/>
                <w:sz w:val="22"/>
                <w:szCs w:val="22"/>
                <w:lang w:val="en-US" w:eastAsia="zh-CN"/>
              </w:rPr>
              <w:t>1.</w:t>
            </w:r>
            <w:r>
              <w:rPr>
                <w:rFonts w:hint="eastAsia" w:ascii="仿宋_GB2312" w:hAnsi="仿宋_GB2312" w:eastAsia="仿宋_GB2312" w:cs="仿宋_GB2312"/>
                <w:b w:val="0"/>
                <w:bCs w:val="0"/>
                <w:color w:val="auto"/>
                <w:sz w:val="22"/>
                <w:szCs w:val="22"/>
              </w:rPr>
              <w:t>加大对“智慧商圈”“夜间经济”的调研。加大“智慧商圈”创建的推动力度</w:t>
            </w:r>
            <w:r>
              <w:rPr>
                <w:rFonts w:hint="eastAsia" w:ascii="仿宋_GB2312" w:hAnsi="仿宋_GB2312" w:eastAsia="仿宋_GB2312" w:cs="仿宋_GB2312"/>
                <w:b w:val="0"/>
                <w:bCs w:val="0"/>
                <w:color w:val="auto"/>
                <w:sz w:val="22"/>
                <w:szCs w:val="22"/>
                <w:lang w:eastAsia="zh-CN"/>
              </w:rPr>
              <w:t>，</w:t>
            </w:r>
            <w:r>
              <w:rPr>
                <w:rFonts w:hint="eastAsia" w:ascii="仿宋_GB2312" w:hAnsi="仿宋_GB2312" w:eastAsia="仿宋_GB2312" w:cs="仿宋_GB2312"/>
                <w:b w:val="0"/>
                <w:bCs w:val="0"/>
                <w:color w:val="auto"/>
                <w:sz w:val="22"/>
                <w:szCs w:val="22"/>
              </w:rPr>
              <w:t>提高夜间消费便利度和活跃度。</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sz w:val="22"/>
                <w:szCs w:val="22"/>
              </w:rPr>
            </w:pPr>
            <w:r>
              <w:rPr>
                <w:rFonts w:hint="eastAsia" w:ascii="仿宋_GB2312" w:hAnsi="仿宋_GB2312" w:eastAsia="仿宋_GB2312" w:cs="仿宋_GB2312"/>
                <w:b w:val="0"/>
                <w:bCs w:val="0"/>
                <w:color w:val="auto"/>
                <w:sz w:val="22"/>
                <w:szCs w:val="22"/>
                <w:lang w:val="en-US" w:eastAsia="zh-CN"/>
              </w:rPr>
              <w:t>2.</w:t>
            </w:r>
            <w:r>
              <w:rPr>
                <w:rFonts w:hint="eastAsia" w:ascii="仿宋_GB2312" w:hAnsi="仿宋_GB2312" w:eastAsia="仿宋_GB2312" w:cs="仿宋_GB2312"/>
                <w:b w:val="0"/>
                <w:bCs w:val="0"/>
                <w:color w:val="auto"/>
                <w:sz w:val="22"/>
                <w:szCs w:val="22"/>
              </w:rPr>
              <w:t>围绕“高端化、个性化、特色化”，支持鼓励各县（市、区）引进知名品牌旗舰店、体验店和连锁店，发展品牌经济，吸引国内外知名品牌集聚湛江。</w:t>
            </w:r>
          </w:p>
          <w:p>
            <w:pPr>
              <w:pStyle w:val="2"/>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sz w:val="22"/>
                <w:szCs w:val="22"/>
                <w:vertAlign w:val="baseline"/>
                <w:lang w:eastAsia="zh-CN"/>
              </w:rPr>
            </w:pPr>
          </w:p>
        </w:tc>
        <w:tc>
          <w:tcPr>
            <w:tcW w:w="2160"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numPr>
                <w:ilvl w:val="0"/>
                <w:numId w:val="3"/>
              </w:numPr>
              <w:kinsoku/>
              <w:wordWrap/>
              <w:overflowPunct/>
              <w:topLinePunct w:val="0"/>
              <w:autoSpaceDE/>
              <w:autoSpaceDN/>
              <w:bidi w:val="0"/>
              <w:adjustRightInd/>
              <w:snapToGrid/>
              <w:spacing w:after="0" w:line="240" w:lineRule="exact"/>
              <w:jc w:val="both"/>
              <w:textAlignment w:val="auto"/>
              <w:rPr>
                <w:rFonts w:hint="eastAsia" w:ascii="仿宋_GB2312" w:hAnsi="仿宋_GB2312" w:eastAsia="仿宋_GB2312" w:cs="仿宋_GB2312"/>
                <w:b w:val="0"/>
                <w:bCs w:val="0"/>
                <w:color w:val="auto"/>
                <w:sz w:val="22"/>
                <w:szCs w:val="22"/>
              </w:rPr>
            </w:pPr>
            <w:r>
              <w:rPr>
                <w:rFonts w:hint="eastAsia" w:ascii="仿宋_GB2312" w:hAnsi="仿宋_GB2312" w:eastAsia="仿宋_GB2312" w:cs="仿宋_GB2312"/>
                <w:b w:val="0"/>
                <w:bCs w:val="0"/>
                <w:color w:val="auto"/>
                <w:sz w:val="22"/>
                <w:szCs w:val="22"/>
              </w:rPr>
              <w:t>鼓励主要商圈和特色商业街，将文化、旅游、休闲等紧密结合，加快拓展夜间消费场景。</w:t>
            </w:r>
          </w:p>
          <w:p>
            <w:pPr>
              <w:pStyle w:val="2"/>
              <w:keepNext w:val="0"/>
              <w:keepLines w:val="0"/>
              <w:pageBreakBefore w:val="0"/>
              <w:widowControl w:val="0"/>
              <w:numPr>
                <w:ilvl w:val="0"/>
                <w:numId w:val="3"/>
              </w:numPr>
              <w:kinsoku/>
              <w:wordWrap/>
              <w:overflowPunct/>
              <w:topLinePunct w:val="0"/>
              <w:autoSpaceDE/>
              <w:autoSpaceDN/>
              <w:bidi w:val="0"/>
              <w:adjustRightInd/>
              <w:snapToGrid/>
              <w:spacing w:after="0" w:line="240" w:lineRule="exact"/>
              <w:jc w:val="both"/>
              <w:textAlignment w:val="auto"/>
              <w:rPr>
                <w:rFonts w:hint="eastAsia" w:ascii="仿宋_GB2312" w:hAnsi="仿宋_GB2312" w:eastAsia="仿宋_GB2312" w:cs="仿宋_GB2312"/>
                <w:b w:val="0"/>
                <w:bCs w:val="0"/>
                <w:color w:val="auto"/>
                <w:sz w:val="22"/>
                <w:szCs w:val="22"/>
              </w:rPr>
            </w:pPr>
            <w:r>
              <w:rPr>
                <w:rFonts w:hint="eastAsia" w:ascii="仿宋_GB2312" w:hAnsi="仿宋_GB2312" w:eastAsia="仿宋_GB2312" w:cs="仿宋_GB2312"/>
                <w:b w:val="0"/>
                <w:bCs w:val="0"/>
                <w:color w:val="auto"/>
                <w:sz w:val="22"/>
                <w:szCs w:val="22"/>
              </w:rPr>
              <w:t>支持鼓励各县（市、区）引进知名品牌旗舰店、体验店和连锁店，发展品牌经济，吸引国内外知名品牌集聚湛江。</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exact"/>
              <w:jc w:val="both"/>
              <w:textAlignment w:val="auto"/>
              <w:rPr>
                <w:rFonts w:hint="eastAsia" w:ascii="仿宋_GB2312" w:hAnsi="仿宋_GB2312" w:eastAsia="仿宋_GB2312" w:cs="仿宋_GB2312"/>
                <w:b w:val="0"/>
                <w:bCs w:val="0"/>
                <w:color w:val="auto"/>
                <w:sz w:val="22"/>
                <w:szCs w:val="22"/>
                <w:vertAlign w:val="baseline"/>
                <w:lang w:eastAsia="zh-CN"/>
              </w:rPr>
            </w:pPr>
            <w:r>
              <w:rPr>
                <w:rFonts w:hint="eastAsia" w:ascii="仿宋_GB2312" w:hAnsi="仿宋_GB2312" w:eastAsia="仿宋_GB2312" w:cs="仿宋_GB2312"/>
                <w:b w:val="0"/>
                <w:bCs w:val="0"/>
                <w:color w:val="auto"/>
                <w:sz w:val="22"/>
                <w:szCs w:val="22"/>
                <w:lang w:val="en-US" w:eastAsia="zh-CN"/>
              </w:rPr>
              <w:t>3.</w:t>
            </w:r>
            <w:r>
              <w:rPr>
                <w:rFonts w:hint="eastAsia" w:ascii="仿宋_GB2312" w:hAnsi="仿宋_GB2312" w:eastAsia="仿宋_GB2312" w:cs="仿宋_GB2312"/>
                <w:b w:val="0"/>
                <w:bCs w:val="0"/>
                <w:color w:val="auto"/>
                <w:sz w:val="22"/>
                <w:szCs w:val="22"/>
              </w:rPr>
              <w:t>培育定制消费、智能消费、信息消费、时尚消费、直播带货等商业新模式。</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2"/>
                <w:sz w:val="22"/>
                <w:szCs w:val="22"/>
                <w:vertAlign w:val="baseline"/>
                <w:lang w:val="en-US" w:eastAsia="zh-CN" w:bidi="ar-SA"/>
              </w:rPr>
            </w:pPr>
            <w:r>
              <w:rPr>
                <w:rFonts w:hint="eastAsia" w:ascii="仿宋_GB2312" w:hAnsi="仿宋_GB2312" w:eastAsia="仿宋_GB2312" w:cs="仿宋_GB2312"/>
                <w:b w:val="0"/>
                <w:bCs w:val="0"/>
                <w:color w:val="auto"/>
                <w:sz w:val="22"/>
                <w:szCs w:val="22"/>
                <w:vertAlign w:val="baseline"/>
                <w:lang w:eastAsia="zh-CN"/>
              </w:rPr>
              <w:t>市商务局</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2"/>
                <w:sz w:val="22"/>
                <w:szCs w:val="22"/>
                <w:vertAlign w:val="baseline"/>
                <w:lang w:val="en-US" w:eastAsia="zh-CN" w:bidi="ar-SA"/>
              </w:rPr>
            </w:pPr>
            <w:r>
              <w:rPr>
                <w:rFonts w:hint="eastAsia" w:ascii="仿宋_GB2312" w:hAnsi="仿宋_GB2312" w:eastAsia="仿宋_GB2312" w:cs="仿宋_GB2312"/>
                <w:b w:val="0"/>
                <w:bCs w:val="0"/>
                <w:color w:val="auto"/>
                <w:sz w:val="22"/>
                <w:szCs w:val="22"/>
                <w:u w:val="none"/>
                <w:vertAlign w:val="baseline"/>
                <w:lang w:eastAsia="zh-CN"/>
              </w:rPr>
              <w:t>相关县（市、区）政府（管委会）、市住</w:t>
            </w:r>
            <w:r>
              <w:rPr>
                <w:rFonts w:hint="eastAsia" w:ascii="仿宋_GB2312" w:hAnsi="仿宋_GB2312" w:eastAsia="仿宋_GB2312" w:cs="仿宋_GB2312"/>
                <w:b w:val="0"/>
                <w:bCs w:val="0"/>
                <w:color w:val="auto"/>
                <w:sz w:val="22"/>
                <w:szCs w:val="22"/>
                <w:u w:val="none"/>
                <w:vertAlign w:val="baseline"/>
                <w:lang w:val="en-US" w:eastAsia="zh-CN"/>
              </w:rPr>
              <w:t>房城乡</w:t>
            </w:r>
            <w:r>
              <w:rPr>
                <w:rFonts w:hint="eastAsia" w:ascii="仿宋_GB2312" w:hAnsi="仿宋_GB2312" w:eastAsia="仿宋_GB2312" w:cs="仿宋_GB2312"/>
                <w:b w:val="0"/>
                <w:bCs w:val="0"/>
                <w:color w:val="auto"/>
                <w:sz w:val="22"/>
                <w:szCs w:val="22"/>
                <w:u w:val="none"/>
                <w:vertAlign w:val="baseline"/>
                <w:lang w:eastAsia="zh-CN"/>
              </w:rPr>
              <w:t>建</w:t>
            </w:r>
            <w:r>
              <w:rPr>
                <w:rFonts w:hint="eastAsia" w:ascii="仿宋_GB2312" w:hAnsi="仿宋_GB2312" w:eastAsia="仿宋_GB2312" w:cs="仿宋_GB2312"/>
                <w:b w:val="0"/>
                <w:bCs w:val="0"/>
                <w:color w:val="auto"/>
                <w:sz w:val="22"/>
                <w:szCs w:val="22"/>
                <w:u w:val="none"/>
                <w:vertAlign w:val="baseline"/>
                <w:lang w:val="en-US" w:eastAsia="zh-CN"/>
              </w:rPr>
              <w:t>设</w:t>
            </w:r>
            <w:r>
              <w:rPr>
                <w:rFonts w:hint="eastAsia" w:ascii="仿宋_GB2312" w:hAnsi="仿宋_GB2312" w:eastAsia="仿宋_GB2312" w:cs="仿宋_GB2312"/>
                <w:b w:val="0"/>
                <w:bCs w:val="0"/>
                <w:color w:val="auto"/>
                <w:sz w:val="22"/>
                <w:szCs w:val="22"/>
                <w:u w:val="none"/>
                <w:vertAlign w:val="baseline"/>
                <w:lang w:eastAsia="zh-CN"/>
              </w:rPr>
              <w:t>局、市文</w:t>
            </w:r>
            <w:r>
              <w:rPr>
                <w:rFonts w:hint="eastAsia" w:ascii="仿宋_GB2312" w:hAnsi="仿宋_GB2312" w:eastAsia="仿宋_GB2312" w:cs="仿宋_GB2312"/>
                <w:b w:val="0"/>
                <w:bCs w:val="0"/>
                <w:color w:val="auto"/>
                <w:sz w:val="22"/>
                <w:szCs w:val="22"/>
                <w:u w:val="none"/>
                <w:vertAlign w:val="baseline"/>
                <w:lang w:val="en-US" w:eastAsia="zh-CN"/>
              </w:rPr>
              <w:t>化</w:t>
            </w:r>
            <w:r>
              <w:rPr>
                <w:rFonts w:hint="eastAsia" w:ascii="仿宋_GB2312" w:hAnsi="仿宋_GB2312" w:eastAsia="仿宋_GB2312" w:cs="仿宋_GB2312"/>
                <w:b w:val="0"/>
                <w:bCs w:val="0"/>
                <w:color w:val="auto"/>
                <w:sz w:val="22"/>
                <w:szCs w:val="22"/>
                <w:u w:val="none"/>
                <w:vertAlign w:val="baseline"/>
                <w:lang w:eastAsia="zh-CN"/>
              </w:rPr>
              <w:t>广</w:t>
            </w:r>
            <w:r>
              <w:rPr>
                <w:rFonts w:hint="eastAsia" w:ascii="仿宋_GB2312" w:hAnsi="仿宋_GB2312" w:eastAsia="仿宋_GB2312" w:cs="仿宋_GB2312"/>
                <w:b w:val="0"/>
                <w:bCs w:val="0"/>
                <w:color w:val="auto"/>
                <w:sz w:val="22"/>
                <w:szCs w:val="22"/>
                <w:u w:val="none"/>
                <w:vertAlign w:val="baseline"/>
                <w:lang w:val="en-US" w:eastAsia="zh-CN"/>
              </w:rPr>
              <w:t>电</w:t>
            </w:r>
            <w:r>
              <w:rPr>
                <w:rFonts w:hint="eastAsia" w:ascii="仿宋_GB2312" w:hAnsi="仿宋_GB2312" w:eastAsia="仿宋_GB2312" w:cs="仿宋_GB2312"/>
                <w:b w:val="0"/>
                <w:bCs w:val="0"/>
                <w:color w:val="auto"/>
                <w:sz w:val="22"/>
                <w:szCs w:val="22"/>
                <w:u w:val="none"/>
                <w:vertAlign w:val="baseline"/>
                <w:lang w:eastAsia="zh-CN"/>
              </w:rPr>
              <w:t>旅</w:t>
            </w:r>
            <w:r>
              <w:rPr>
                <w:rFonts w:hint="eastAsia" w:ascii="仿宋_GB2312" w:hAnsi="仿宋_GB2312" w:eastAsia="仿宋_GB2312" w:cs="仿宋_GB2312"/>
                <w:b w:val="0"/>
                <w:bCs w:val="0"/>
                <w:color w:val="auto"/>
                <w:sz w:val="22"/>
                <w:szCs w:val="22"/>
                <w:u w:val="none"/>
                <w:vertAlign w:val="baseline"/>
                <w:lang w:val="en-US" w:eastAsia="zh-CN"/>
              </w:rPr>
              <w:t>游</w:t>
            </w:r>
            <w:r>
              <w:rPr>
                <w:rFonts w:hint="eastAsia" w:ascii="仿宋_GB2312" w:hAnsi="仿宋_GB2312" w:eastAsia="仿宋_GB2312" w:cs="仿宋_GB2312"/>
                <w:b w:val="0"/>
                <w:bCs w:val="0"/>
                <w:color w:val="auto"/>
                <w:sz w:val="22"/>
                <w:szCs w:val="22"/>
                <w:u w:val="none"/>
                <w:vertAlign w:val="baseline"/>
                <w:lang w:eastAsia="zh-CN"/>
              </w:rPr>
              <w:t>体</w:t>
            </w:r>
            <w:r>
              <w:rPr>
                <w:rFonts w:hint="eastAsia" w:ascii="仿宋_GB2312" w:hAnsi="仿宋_GB2312" w:eastAsia="仿宋_GB2312" w:cs="仿宋_GB2312"/>
                <w:b w:val="0"/>
                <w:bCs w:val="0"/>
                <w:color w:val="auto"/>
                <w:sz w:val="22"/>
                <w:szCs w:val="22"/>
                <w:u w:val="none"/>
                <w:vertAlign w:val="baseline"/>
                <w:lang w:val="en-US" w:eastAsia="zh-CN"/>
              </w:rPr>
              <w:t>育</w:t>
            </w:r>
            <w:r>
              <w:rPr>
                <w:rFonts w:hint="eastAsia" w:ascii="仿宋_GB2312" w:hAnsi="仿宋_GB2312" w:eastAsia="仿宋_GB2312" w:cs="仿宋_GB2312"/>
                <w:b w:val="0"/>
                <w:bCs w:val="0"/>
                <w:color w:val="auto"/>
                <w:sz w:val="22"/>
                <w:szCs w:val="22"/>
                <w:u w:val="none"/>
                <w:vertAlign w:val="baseline"/>
                <w:lang w:eastAsia="zh-CN"/>
              </w:rPr>
              <w:t>局、市城</w:t>
            </w:r>
            <w:r>
              <w:rPr>
                <w:rFonts w:hint="eastAsia" w:ascii="仿宋_GB2312" w:hAnsi="仿宋_GB2312" w:eastAsia="仿宋_GB2312" w:cs="仿宋_GB2312"/>
                <w:b w:val="0"/>
                <w:bCs w:val="0"/>
                <w:color w:val="auto"/>
                <w:sz w:val="22"/>
                <w:szCs w:val="22"/>
                <w:u w:val="none"/>
                <w:vertAlign w:val="baseline"/>
                <w:lang w:val="en-US" w:eastAsia="zh-CN"/>
              </w:rPr>
              <w:t>市管理和</w:t>
            </w:r>
            <w:r>
              <w:rPr>
                <w:rFonts w:hint="eastAsia" w:ascii="仿宋_GB2312" w:hAnsi="仿宋_GB2312" w:eastAsia="仿宋_GB2312" w:cs="仿宋_GB2312"/>
                <w:b w:val="0"/>
                <w:bCs w:val="0"/>
                <w:color w:val="auto"/>
                <w:sz w:val="22"/>
                <w:szCs w:val="22"/>
                <w:u w:val="none"/>
                <w:vertAlign w:val="baseline"/>
                <w:lang w:eastAsia="zh-CN"/>
              </w:rPr>
              <w:t>综</w:t>
            </w:r>
            <w:r>
              <w:rPr>
                <w:rFonts w:hint="eastAsia" w:ascii="仿宋_GB2312" w:hAnsi="仿宋_GB2312" w:eastAsia="仿宋_GB2312" w:cs="仿宋_GB2312"/>
                <w:b w:val="0"/>
                <w:bCs w:val="0"/>
                <w:color w:val="auto"/>
                <w:sz w:val="22"/>
                <w:szCs w:val="22"/>
                <w:u w:val="none"/>
                <w:vertAlign w:val="baseline"/>
                <w:lang w:val="en-US" w:eastAsia="zh-CN"/>
              </w:rPr>
              <w:t>合执法</w:t>
            </w:r>
            <w:r>
              <w:rPr>
                <w:rFonts w:hint="eastAsia" w:ascii="仿宋_GB2312" w:hAnsi="仿宋_GB2312" w:eastAsia="仿宋_GB2312" w:cs="仿宋_GB2312"/>
                <w:b w:val="0"/>
                <w:bCs w:val="0"/>
                <w:color w:val="auto"/>
                <w:sz w:val="22"/>
                <w:szCs w:val="22"/>
                <w:u w:val="none"/>
                <w:vertAlign w:val="baseline"/>
                <w:lang w:eastAsia="zh-CN"/>
              </w:rPr>
              <w:t>局、</w:t>
            </w:r>
            <w:r>
              <w:rPr>
                <w:rFonts w:hint="eastAsia" w:ascii="仿宋_GB2312" w:hAnsi="仿宋_GB2312" w:eastAsia="仿宋_GB2312" w:cs="仿宋_GB2312"/>
                <w:b w:val="0"/>
                <w:bCs w:val="0"/>
                <w:color w:val="auto"/>
                <w:sz w:val="22"/>
                <w:szCs w:val="22"/>
                <w:vertAlign w:val="baseline"/>
                <w:lang w:val="en-US" w:eastAsia="zh-CN"/>
              </w:rPr>
              <w:t>市旅控集团公司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0" w:hRule="atLeast"/>
        </w:trPr>
        <w:tc>
          <w:tcPr>
            <w:tcW w:w="29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2"/>
                <w:szCs w:val="22"/>
                <w:lang w:val="en-US" w:eastAsia="zh-CN"/>
              </w:rPr>
              <w:t>16.加快推进2021年农产品产地冷藏保鲜设施建设项目验收。组织开展2022年农产品产地冷藏保鲜设施建设项目储备和建设。</w:t>
            </w:r>
          </w:p>
        </w:tc>
        <w:tc>
          <w:tcPr>
            <w:tcW w:w="20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sz w:val="22"/>
                <w:szCs w:val="22"/>
                <w:vertAlign w:val="baseline"/>
                <w:lang w:val="en-US" w:eastAsia="zh-CN"/>
              </w:rPr>
            </w:pPr>
            <w:r>
              <w:rPr>
                <w:rFonts w:hint="eastAsia" w:ascii="仿宋_GB2312" w:hAnsi="仿宋_GB2312" w:eastAsia="仿宋_GB2312" w:cs="仿宋_GB2312"/>
                <w:b w:val="0"/>
                <w:bCs w:val="0"/>
                <w:color w:val="auto"/>
                <w:sz w:val="22"/>
                <w:szCs w:val="22"/>
                <w:vertAlign w:val="baseline"/>
                <w:lang w:val="en-US" w:eastAsia="zh-CN"/>
              </w:rPr>
              <w:t>1.加快对完工待验收的2021年农产品产地冷藏保鲜设施建设项目开展验收工作。</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sz w:val="22"/>
                <w:szCs w:val="22"/>
                <w:vertAlign w:val="baseline"/>
                <w:lang w:val="en-US" w:eastAsia="zh-CN"/>
              </w:rPr>
            </w:pPr>
            <w:r>
              <w:rPr>
                <w:rFonts w:hint="eastAsia" w:ascii="仿宋_GB2312" w:hAnsi="仿宋_GB2312" w:eastAsia="仿宋_GB2312" w:cs="仿宋_GB2312"/>
                <w:b w:val="0"/>
                <w:bCs w:val="0"/>
                <w:color w:val="auto"/>
                <w:sz w:val="22"/>
                <w:szCs w:val="22"/>
                <w:vertAlign w:val="baseline"/>
                <w:lang w:val="en-US" w:eastAsia="zh-CN"/>
              </w:rPr>
              <w:t>2.完成2021年农产品产地冷藏保鲜设施建设项目验收和资金兑付。</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sz w:val="22"/>
                <w:szCs w:val="22"/>
                <w:vertAlign w:val="baseline"/>
                <w:lang w:val="en-US" w:eastAsia="zh-CN"/>
              </w:rPr>
            </w:pPr>
            <w:r>
              <w:rPr>
                <w:rFonts w:hint="eastAsia" w:ascii="仿宋_GB2312" w:hAnsi="仿宋_GB2312" w:eastAsia="仿宋_GB2312" w:cs="仿宋_GB2312"/>
                <w:b w:val="0"/>
                <w:bCs w:val="0"/>
                <w:color w:val="auto"/>
                <w:sz w:val="22"/>
                <w:szCs w:val="22"/>
                <w:vertAlign w:val="baseline"/>
                <w:lang w:val="en-US" w:eastAsia="zh-CN"/>
              </w:rPr>
              <w:t>3.加快推进2022年农产品产地冷藏保鲜设施建设。</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sz w:val="22"/>
                <w:szCs w:val="22"/>
                <w:vertAlign w:val="baseline"/>
                <w:lang w:eastAsia="zh-CN"/>
              </w:rPr>
            </w:pPr>
            <w:r>
              <w:rPr>
                <w:rFonts w:hint="eastAsia" w:ascii="仿宋_GB2312" w:hAnsi="仿宋_GB2312" w:eastAsia="仿宋_GB2312" w:cs="仿宋_GB2312"/>
                <w:b w:val="0"/>
                <w:bCs w:val="0"/>
                <w:color w:val="auto"/>
                <w:sz w:val="22"/>
                <w:szCs w:val="22"/>
                <w:vertAlign w:val="baseline"/>
                <w:lang w:val="en-US" w:eastAsia="zh-CN"/>
              </w:rPr>
              <w:t>4.做好农产品产地冷藏保鲜设施建设项目储备工作，争取政策资金扶持。</w:t>
            </w:r>
          </w:p>
        </w:tc>
        <w:tc>
          <w:tcPr>
            <w:tcW w:w="21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sz w:val="22"/>
                <w:szCs w:val="22"/>
                <w:lang w:eastAsia="zh-CN"/>
              </w:rPr>
            </w:pPr>
            <w:r>
              <w:rPr>
                <w:rFonts w:hint="eastAsia" w:ascii="仿宋_GB2312" w:hAnsi="仿宋_GB2312" w:eastAsia="仿宋_GB2312" w:cs="仿宋_GB2312"/>
                <w:b w:val="0"/>
                <w:bCs w:val="0"/>
                <w:color w:val="auto"/>
                <w:sz w:val="22"/>
                <w:szCs w:val="22"/>
                <w:lang w:val="en-US" w:eastAsia="zh-CN"/>
              </w:rPr>
              <w:t>1.</w:t>
            </w:r>
            <w:r>
              <w:rPr>
                <w:rFonts w:hint="eastAsia" w:ascii="仿宋_GB2312" w:hAnsi="仿宋_GB2312" w:eastAsia="仿宋_GB2312" w:cs="仿宋_GB2312"/>
                <w:b w:val="0"/>
                <w:bCs w:val="0"/>
                <w:color w:val="auto"/>
                <w:sz w:val="22"/>
                <w:szCs w:val="22"/>
                <w:lang w:eastAsia="zh-CN"/>
              </w:rPr>
              <w:t>组织指导各有关县（市、区）开展2022年农产品产地冷藏保鲜设施建设项目验收。</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sz w:val="22"/>
                <w:szCs w:val="22"/>
                <w:lang w:eastAsia="zh-CN"/>
              </w:rPr>
            </w:pPr>
            <w:r>
              <w:rPr>
                <w:rFonts w:hint="eastAsia" w:ascii="仿宋_GB2312" w:hAnsi="仿宋_GB2312" w:eastAsia="仿宋_GB2312" w:cs="仿宋_GB2312"/>
                <w:b w:val="0"/>
                <w:bCs w:val="0"/>
                <w:color w:val="auto"/>
                <w:sz w:val="22"/>
                <w:szCs w:val="22"/>
                <w:lang w:val="en-US" w:eastAsia="zh-CN"/>
              </w:rPr>
              <w:t>2.</w:t>
            </w:r>
            <w:r>
              <w:rPr>
                <w:rFonts w:hint="eastAsia" w:ascii="仿宋_GB2312" w:hAnsi="仿宋_GB2312" w:eastAsia="仿宋_GB2312" w:cs="仿宋_GB2312"/>
                <w:b w:val="0"/>
                <w:bCs w:val="0"/>
                <w:color w:val="auto"/>
                <w:sz w:val="22"/>
                <w:szCs w:val="22"/>
                <w:lang w:eastAsia="zh-CN"/>
              </w:rPr>
              <w:t>完成2022年农产品产地冷藏保鲜设施建设项目验收和资金兑付。</w:t>
            </w:r>
          </w:p>
          <w:p>
            <w:pPr>
              <w:pStyle w:val="2"/>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2"/>
                <w:szCs w:val="22"/>
                <w:vertAlign w:val="baseline"/>
                <w:lang w:val="en-US" w:eastAsia="zh-CN"/>
              </w:rPr>
              <w:t>3.配合省开展农产品冷链物流重大项目建设。</w:t>
            </w:r>
          </w:p>
        </w:tc>
        <w:tc>
          <w:tcPr>
            <w:tcW w:w="2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sz w:val="22"/>
                <w:szCs w:val="22"/>
                <w:vertAlign w:val="baseline"/>
                <w:lang w:eastAsia="zh-CN"/>
              </w:rPr>
            </w:pPr>
            <w:r>
              <w:rPr>
                <w:rFonts w:hint="eastAsia" w:ascii="仿宋_GB2312" w:hAnsi="仿宋_GB2312" w:eastAsia="仿宋_GB2312" w:cs="仿宋_GB2312"/>
                <w:b w:val="0"/>
                <w:bCs w:val="0"/>
                <w:color w:val="auto"/>
                <w:sz w:val="22"/>
                <w:szCs w:val="22"/>
                <w:vertAlign w:val="baseline"/>
                <w:lang w:val="en-US" w:eastAsia="zh-CN"/>
              </w:rPr>
              <w:t>争取建设1-2个国家级农产品产地冷藏物流中心项目。</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sz w:val="22"/>
                <w:szCs w:val="22"/>
                <w:lang w:eastAsia="zh-CN"/>
              </w:rPr>
            </w:pPr>
            <w:r>
              <w:rPr>
                <w:rFonts w:hint="eastAsia" w:ascii="仿宋_GB2312" w:hAnsi="仿宋_GB2312" w:eastAsia="仿宋_GB2312" w:cs="仿宋_GB2312"/>
                <w:b w:val="0"/>
                <w:bCs w:val="0"/>
                <w:color w:val="auto"/>
                <w:sz w:val="22"/>
                <w:szCs w:val="22"/>
                <w:lang w:val="en-US" w:eastAsia="zh-CN"/>
              </w:rPr>
              <w:t>1.推进</w:t>
            </w:r>
            <w:r>
              <w:rPr>
                <w:rFonts w:hint="eastAsia" w:ascii="仿宋_GB2312" w:hAnsi="仿宋_GB2312" w:eastAsia="仿宋_GB2312" w:cs="仿宋_GB2312"/>
                <w:b w:val="0"/>
                <w:bCs w:val="0"/>
                <w:color w:val="auto"/>
                <w:sz w:val="22"/>
                <w:szCs w:val="22"/>
                <w:vertAlign w:val="baseline"/>
                <w:lang w:val="en-US" w:eastAsia="zh-CN"/>
              </w:rPr>
              <w:t>1-2个国家级农产品产地冷藏物流中心项目建设。</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sz w:val="22"/>
                <w:szCs w:val="22"/>
                <w:vertAlign w:val="baseline"/>
                <w:lang w:eastAsia="zh-CN"/>
              </w:rPr>
            </w:pPr>
            <w:r>
              <w:rPr>
                <w:rFonts w:hint="eastAsia" w:ascii="仿宋_GB2312" w:hAnsi="仿宋_GB2312" w:eastAsia="仿宋_GB2312" w:cs="仿宋_GB2312"/>
                <w:b w:val="0"/>
                <w:bCs w:val="0"/>
                <w:color w:val="auto"/>
                <w:sz w:val="22"/>
                <w:szCs w:val="22"/>
                <w:vertAlign w:val="baseline"/>
                <w:lang w:val="en-US" w:eastAsia="zh-CN"/>
              </w:rPr>
              <w:t>2.做好农产品产地冷藏保鲜设施建设项目储备工作，争取政策资金扶持。</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2"/>
                <w:sz w:val="22"/>
                <w:szCs w:val="22"/>
                <w:vertAlign w:val="baseline"/>
                <w:lang w:val="en-US" w:eastAsia="zh-CN" w:bidi="ar-SA"/>
              </w:rPr>
            </w:pPr>
            <w:r>
              <w:rPr>
                <w:rFonts w:hint="eastAsia" w:ascii="仿宋_GB2312" w:hAnsi="仿宋_GB2312" w:eastAsia="仿宋_GB2312" w:cs="仿宋_GB2312"/>
                <w:b w:val="0"/>
                <w:bCs w:val="0"/>
                <w:color w:val="auto"/>
                <w:sz w:val="22"/>
                <w:szCs w:val="22"/>
                <w:vertAlign w:val="baseline"/>
                <w:lang w:val="en-US" w:eastAsia="zh-CN"/>
              </w:rPr>
              <w:t>市农业农村局</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2"/>
                <w:sz w:val="22"/>
                <w:szCs w:val="22"/>
                <w:vertAlign w:val="baseline"/>
                <w:lang w:val="en-US" w:eastAsia="zh-CN" w:bidi="ar-SA"/>
              </w:rPr>
            </w:pPr>
            <w:r>
              <w:rPr>
                <w:rFonts w:hint="eastAsia" w:ascii="仿宋_GB2312" w:hAnsi="仿宋_GB2312" w:eastAsia="仿宋_GB2312" w:cs="仿宋_GB2312"/>
                <w:b w:val="0"/>
                <w:bCs w:val="0"/>
                <w:color w:val="auto"/>
                <w:sz w:val="22"/>
                <w:szCs w:val="22"/>
                <w:vertAlign w:val="baseline"/>
                <w:lang w:eastAsia="zh-CN"/>
              </w:rPr>
              <w:t>各县（市、区）政府（管委会），市有关部门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5" w:hRule="atLeast"/>
        </w:trPr>
        <w:tc>
          <w:tcPr>
            <w:tcW w:w="29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2"/>
                <w:szCs w:val="22"/>
                <w:lang w:val="en-US" w:eastAsia="zh-CN"/>
              </w:rPr>
              <w:t>17.优先建设客运站场、宾馆商超、景点园区等公共服务领域充电基础设施，鼓励支持高速公路服务区充电桩建设。积极推进公务与私人乘用车用户结合居民区与单位停车位配建充电桩，以满足基本充电需求。全力争取今年新增建成公共充电桩超过120条（按充电枪计）。</w:t>
            </w:r>
          </w:p>
        </w:tc>
        <w:tc>
          <w:tcPr>
            <w:tcW w:w="20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sz w:val="22"/>
                <w:szCs w:val="22"/>
                <w:vertAlign w:val="baseline"/>
                <w:lang w:eastAsia="zh-CN"/>
              </w:rPr>
            </w:pPr>
            <w:r>
              <w:rPr>
                <w:rFonts w:hint="eastAsia" w:ascii="仿宋_GB2312" w:hAnsi="仿宋_GB2312" w:eastAsia="仿宋_GB2312" w:cs="仿宋_GB2312"/>
                <w:b w:val="0"/>
                <w:bCs w:val="0"/>
                <w:color w:val="auto"/>
                <w:sz w:val="22"/>
                <w:szCs w:val="22"/>
                <w:lang w:val="en-US" w:eastAsia="zh-CN"/>
              </w:rPr>
              <w:t>全力争取2022年新增建成公共充电桩超过120条（按充电枪计）。</w:t>
            </w:r>
          </w:p>
        </w:tc>
        <w:tc>
          <w:tcPr>
            <w:tcW w:w="21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sz w:val="22"/>
                <w:szCs w:val="22"/>
                <w:vertAlign w:val="baseline"/>
                <w:lang w:val="en-US" w:eastAsia="zh-CN"/>
              </w:rPr>
            </w:pPr>
            <w:r>
              <w:rPr>
                <w:rFonts w:hint="eastAsia" w:ascii="仿宋_GB2312" w:hAnsi="仿宋_GB2312" w:eastAsia="仿宋_GB2312" w:cs="仿宋_GB2312"/>
                <w:b w:val="0"/>
                <w:bCs w:val="0"/>
                <w:color w:val="auto"/>
                <w:sz w:val="22"/>
                <w:szCs w:val="22"/>
                <w:lang w:val="en-US" w:eastAsia="zh-CN"/>
              </w:rPr>
              <w:t>全力争取2023年新增建成公共充电桩超过120条（按充电枪计）。</w:t>
            </w:r>
          </w:p>
        </w:tc>
        <w:tc>
          <w:tcPr>
            <w:tcW w:w="2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sz w:val="22"/>
                <w:szCs w:val="22"/>
                <w:vertAlign w:val="baseline"/>
                <w:lang w:eastAsia="zh-CN"/>
              </w:rPr>
            </w:pPr>
            <w:r>
              <w:rPr>
                <w:rFonts w:hint="eastAsia" w:ascii="仿宋_GB2312" w:hAnsi="仿宋_GB2312" w:eastAsia="仿宋_GB2312" w:cs="仿宋_GB2312"/>
                <w:b w:val="0"/>
                <w:bCs w:val="0"/>
                <w:color w:val="auto"/>
                <w:sz w:val="22"/>
                <w:szCs w:val="22"/>
                <w:lang w:val="en-US" w:eastAsia="zh-CN"/>
              </w:rPr>
              <w:t>全力争取2024年新增建成公共充电桩超过120条（按充电枪计）。</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sz w:val="22"/>
                <w:szCs w:val="22"/>
                <w:vertAlign w:val="baseline"/>
                <w:lang w:eastAsia="zh-CN"/>
              </w:rPr>
            </w:pPr>
            <w:r>
              <w:rPr>
                <w:rFonts w:hint="eastAsia" w:ascii="仿宋_GB2312" w:hAnsi="仿宋_GB2312" w:eastAsia="仿宋_GB2312" w:cs="仿宋_GB2312"/>
                <w:b w:val="0"/>
                <w:bCs w:val="0"/>
                <w:color w:val="auto"/>
                <w:sz w:val="22"/>
                <w:szCs w:val="22"/>
                <w:lang w:val="en-US" w:eastAsia="zh-CN"/>
              </w:rPr>
              <w:t>全力争取2025年新增建成公共充电桩超过120条（按充电枪计）。</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2"/>
                <w:sz w:val="22"/>
                <w:szCs w:val="22"/>
                <w:lang w:val="en-US" w:eastAsia="zh-CN" w:bidi="ar-SA"/>
              </w:rPr>
            </w:pPr>
            <w:r>
              <w:rPr>
                <w:rFonts w:hint="eastAsia" w:ascii="仿宋_GB2312" w:hAnsi="仿宋_GB2312" w:eastAsia="仿宋_GB2312" w:cs="仿宋_GB2312"/>
                <w:b w:val="0"/>
                <w:bCs w:val="0"/>
                <w:color w:val="auto"/>
                <w:sz w:val="22"/>
                <w:szCs w:val="22"/>
                <w:vertAlign w:val="baseline"/>
                <w:lang w:val="en-US" w:eastAsia="zh-CN"/>
              </w:rPr>
              <w:t>市发展改革局</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2"/>
                <w:sz w:val="22"/>
                <w:szCs w:val="22"/>
                <w:vertAlign w:val="baseline"/>
                <w:lang w:val="en-US" w:eastAsia="zh-CN" w:bidi="ar-SA"/>
              </w:rPr>
            </w:pPr>
            <w:r>
              <w:rPr>
                <w:rFonts w:hint="eastAsia" w:ascii="仿宋_GB2312" w:hAnsi="仿宋_GB2312" w:eastAsia="仿宋_GB2312" w:cs="仿宋_GB2312"/>
                <w:b w:val="0"/>
                <w:bCs w:val="0"/>
                <w:color w:val="auto"/>
                <w:sz w:val="22"/>
                <w:szCs w:val="22"/>
                <w:vertAlign w:val="baseline"/>
                <w:lang w:val="en-US" w:eastAsia="zh-CN"/>
              </w:rPr>
              <w:t>市自然资源局、市住房城乡建设局、市交通运输局、湛江供电局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6" w:hRule="atLeast"/>
        </w:trPr>
        <w:tc>
          <w:tcPr>
            <w:tcW w:w="29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2"/>
                <w:szCs w:val="22"/>
                <w:lang w:val="en-US" w:eastAsia="zh-CN"/>
              </w:rPr>
              <w:t>18.加快推进跨境电商综试区建设，扶持拓展跨境电商B2B业务，鼓励企业开展跨境电商海外仓业务。聚焦小家电、农海产品、羽绒、家具等优势产业，深入推进特色产业+跨境电商融合发展，提升跨境电商产业集聚和公共服务能力。</w:t>
            </w:r>
          </w:p>
        </w:tc>
        <w:tc>
          <w:tcPr>
            <w:tcW w:w="20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2"/>
                <w:szCs w:val="22"/>
                <w:lang w:val="en-US" w:eastAsia="zh-CN"/>
              </w:rPr>
              <w:t xml:space="preserve">1.对接深圳、广州等跨境电商龙头企业到湛江开展跨境电商业务。 </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2"/>
                <w:szCs w:val="22"/>
                <w:lang w:val="en-US" w:eastAsia="zh-CN"/>
              </w:rPr>
              <w:t>2.开展跨境电商业务培训，鼓励开展跨境电商海外仓首单业务。</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sz w:val="22"/>
                <w:szCs w:val="22"/>
                <w:vertAlign w:val="baseline"/>
                <w:lang w:eastAsia="zh-CN"/>
              </w:rPr>
            </w:pPr>
            <w:r>
              <w:rPr>
                <w:rFonts w:hint="eastAsia" w:ascii="仿宋_GB2312" w:hAnsi="仿宋_GB2312" w:eastAsia="仿宋_GB2312" w:cs="仿宋_GB2312"/>
                <w:b w:val="0"/>
                <w:bCs w:val="0"/>
                <w:color w:val="auto"/>
                <w:sz w:val="22"/>
                <w:szCs w:val="22"/>
                <w:lang w:val="en-US" w:eastAsia="zh-CN"/>
              </w:rPr>
              <w:t>3.开展跨境电商综试区年度考核评价工作。</w:t>
            </w:r>
          </w:p>
        </w:tc>
        <w:tc>
          <w:tcPr>
            <w:tcW w:w="2175"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both"/>
              <w:textAlignment w:val="auto"/>
              <w:rPr>
                <w:rFonts w:hint="eastAsia" w:ascii="仿宋_GB2312" w:hAnsi="仿宋_GB2312" w:eastAsia="仿宋_GB2312" w:cs="仿宋_GB2312"/>
                <w:b w:val="0"/>
                <w:bCs w:val="0"/>
                <w:i w:val="0"/>
                <w:caps w:val="0"/>
                <w:color w:val="auto"/>
                <w:spacing w:val="0"/>
                <w:sz w:val="22"/>
                <w:szCs w:val="22"/>
                <w:u w:val="none"/>
                <w:shd w:val="clear" w:color="auto" w:fill="FFFFFF"/>
                <w:lang w:eastAsia="zh-CN"/>
              </w:rPr>
            </w:pPr>
            <w:r>
              <w:rPr>
                <w:rFonts w:hint="eastAsia" w:ascii="仿宋_GB2312" w:hAnsi="仿宋_GB2312" w:eastAsia="仿宋_GB2312" w:cs="仿宋_GB2312"/>
                <w:b w:val="0"/>
                <w:bCs w:val="0"/>
                <w:i w:val="0"/>
                <w:caps w:val="0"/>
                <w:color w:val="auto"/>
                <w:spacing w:val="0"/>
                <w:sz w:val="22"/>
                <w:szCs w:val="22"/>
                <w:u w:val="none"/>
                <w:shd w:val="clear" w:color="auto" w:fill="FFFFFF"/>
                <w:lang w:eastAsia="zh-CN"/>
              </w:rPr>
              <w:t>1.</w:t>
            </w:r>
            <w:r>
              <w:rPr>
                <w:rFonts w:hint="eastAsia" w:ascii="仿宋_GB2312" w:hAnsi="仿宋_GB2312" w:eastAsia="仿宋_GB2312" w:cs="仿宋_GB2312"/>
                <w:b w:val="0"/>
                <w:bCs w:val="0"/>
                <w:i w:val="0"/>
                <w:caps w:val="0"/>
                <w:color w:val="auto"/>
                <w:spacing w:val="0"/>
                <w:sz w:val="22"/>
                <w:szCs w:val="22"/>
                <w:u w:val="none"/>
                <w:shd w:val="clear" w:color="auto" w:fill="FFFFFF"/>
              </w:rPr>
              <w:t>修订湛江市跨境电商发展扶持办法</w:t>
            </w:r>
            <w:r>
              <w:rPr>
                <w:rFonts w:hint="eastAsia" w:ascii="仿宋_GB2312" w:hAnsi="仿宋_GB2312" w:eastAsia="仿宋_GB2312" w:cs="仿宋_GB2312"/>
                <w:b w:val="0"/>
                <w:bCs w:val="0"/>
                <w:i w:val="0"/>
                <w:caps w:val="0"/>
                <w:color w:val="auto"/>
                <w:spacing w:val="0"/>
                <w:sz w:val="22"/>
                <w:szCs w:val="22"/>
                <w:u w:val="none"/>
                <w:shd w:val="clear" w:color="auto" w:fill="FFFFFF"/>
                <w:lang w:eastAsia="zh-CN"/>
              </w:rPr>
              <w:t>。</w:t>
            </w:r>
          </w:p>
          <w:p>
            <w:pPr>
              <w:pStyle w:val="2"/>
              <w:keepNext w:val="0"/>
              <w:keepLines w:val="0"/>
              <w:pageBreakBefore w:val="0"/>
              <w:widowControl w:val="0"/>
              <w:kinsoku/>
              <w:wordWrap/>
              <w:overflowPunct/>
              <w:topLinePunct w:val="0"/>
              <w:autoSpaceDE/>
              <w:autoSpaceDN/>
              <w:bidi w:val="0"/>
              <w:adjustRightInd/>
              <w:snapToGrid/>
              <w:spacing w:after="0" w:line="240" w:lineRule="exact"/>
              <w:jc w:val="both"/>
              <w:textAlignment w:val="auto"/>
              <w:rPr>
                <w:rFonts w:hint="eastAsia" w:ascii="仿宋_GB2312" w:hAnsi="仿宋_GB2312" w:eastAsia="仿宋_GB2312" w:cs="仿宋_GB2312"/>
                <w:b w:val="0"/>
                <w:bCs w:val="0"/>
                <w:i w:val="0"/>
                <w:caps w:val="0"/>
                <w:color w:val="auto"/>
                <w:spacing w:val="0"/>
                <w:sz w:val="22"/>
                <w:szCs w:val="22"/>
                <w:u w:val="none"/>
                <w:shd w:val="clear" w:color="auto" w:fill="FFFFFF"/>
                <w:lang w:eastAsia="zh-CN"/>
              </w:rPr>
            </w:pPr>
            <w:r>
              <w:rPr>
                <w:rFonts w:hint="eastAsia" w:ascii="仿宋_GB2312" w:hAnsi="仿宋_GB2312" w:eastAsia="仿宋_GB2312" w:cs="仿宋_GB2312"/>
                <w:b w:val="0"/>
                <w:bCs w:val="0"/>
                <w:i w:val="0"/>
                <w:caps w:val="0"/>
                <w:color w:val="auto"/>
                <w:spacing w:val="0"/>
                <w:sz w:val="22"/>
                <w:szCs w:val="22"/>
                <w:u w:val="none"/>
                <w:shd w:val="clear" w:color="auto" w:fill="FFFFFF"/>
                <w:lang w:eastAsia="zh-CN"/>
              </w:rPr>
              <w:t>2.</w:t>
            </w:r>
            <w:r>
              <w:rPr>
                <w:rFonts w:hint="eastAsia" w:ascii="仿宋_GB2312" w:hAnsi="仿宋_GB2312" w:eastAsia="仿宋_GB2312" w:cs="仿宋_GB2312"/>
                <w:b w:val="0"/>
                <w:bCs w:val="0"/>
                <w:i w:val="0"/>
                <w:caps w:val="0"/>
                <w:color w:val="auto"/>
                <w:spacing w:val="0"/>
                <w:sz w:val="22"/>
                <w:szCs w:val="22"/>
                <w:u w:val="none"/>
                <w:shd w:val="clear" w:color="auto" w:fill="FFFFFF"/>
              </w:rPr>
              <w:t>拓展跨境电商 B2B 出口业务</w:t>
            </w:r>
            <w:r>
              <w:rPr>
                <w:rFonts w:hint="eastAsia" w:ascii="仿宋_GB2312" w:hAnsi="仿宋_GB2312" w:eastAsia="仿宋_GB2312" w:cs="仿宋_GB2312"/>
                <w:b w:val="0"/>
                <w:bCs w:val="0"/>
                <w:i w:val="0"/>
                <w:caps w:val="0"/>
                <w:color w:val="auto"/>
                <w:spacing w:val="0"/>
                <w:sz w:val="22"/>
                <w:szCs w:val="22"/>
                <w:u w:val="none"/>
                <w:shd w:val="clear" w:color="auto" w:fill="FFFFFF"/>
                <w:lang w:eastAsia="zh-CN"/>
              </w:rPr>
              <w:t>。</w:t>
            </w:r>
          </w:p>
          <w:p>
            <w:pPr>
              <w:pStyle w:val="2"/>
              <w:keepNext w:val="0"/>
              <w:keepLines w:val="0"/>
              <w:pageBreakBefore w:val="0"/>
              <w:widowControl w:val="0"/>
              <w:kinsoku/>
              <w:wordWrap/>
              <w:overflowPunct/>
              <w:topLinePunct w:val="0"/>
              <w:autoSpaceDE/>
              <w:autoSpaceDN/>
              <w:bidi w:val="0"/>
              <w:adjustRightInd/>
              <w:snapToGrid/>
              <w:spacing w:after="0" w:line="240" w:lineRule="exact"/>
              <w:jc w:val="both"/>
              <w:textAlignment w:val="auto"/>
              <w:rPr>
                <w:rFonts w:hint="eastAsia" w:ascii="仿宋_GB2312" w:hAnsi="仿宋_GB2312" w:eastAsia="仿宋_GB2312" w:cs="仿宋_GB2312"/>
                <w:b w:val="0"/>
                <w:bCs w:val="0"/>
                <w:i w:val="0"/>
                <w:caps w:val="0"/>
                <w:color w:val="auto"/>
                <w:spacing w:val="0"/>
                <w:sz w:val="22"/>
                <w:szCs w:val="22"/>
                <w:u w:val="none"/>
                <w:shd w:val="clear" w:color="auto" w:fill="FFFFFF"/>
              </w:rPr>
            </w:pPr>
            <w:r>
              <w:rPr>
                <w:rFonts w:hint="eastAsia" w:ascii="仿宋_GB2312" w:hAnsi="仿宋_GB2312" w:eastAsia="仿宋_GB2312" w:cs="仿宋_GB2312"/>
                <w:b w:val="0"/>
                <w:bCs w:val="0"/>
                <w:i w:val="0"/>
                <w:caps w:val="0"/>
                <w:color w:val="auto"/>
                <w:spacing w:val="0"/>
                <w:sz w:val="22"/>
                <w:szCs w:val="22"/>
                <w:u w:val="none"/>
                <w:shd w:val="clear" w:color="auto" w:fill="FFFFFF"/>
                <w:lang w:val="en-US" w:eastAsia="zh-CN"/>
              </w:rPr>
              <w:t>3.</w:t>
            </w:r>
            <w:r>
              <w:rPr>
                <w:rFonts w:hint="eastAsia" w:ascii="仿宋_GB2312" w:hAnsi="仿宋_GB2312" w:eastAsia="仿宋_GB2312" w:cs="仿宋_GB2312"/>
                <w:b w:val="0"/>
                <w:bCs w:val="0"/>
                <w:i w:val="0"/>
                <w:caps w:val="0"/>
                <w:color w:val="auto"/>
                <w:spacing w:val="0"/>
                <w:sz w:val="22"/>
                <w:szCs w:val="22"/>
                <w:u w:val="none"/>
                <w:shd w:val="clear" w:color="auto" w:fill="FFFFFF"/>
              </w:rPr>
              <w:t xml:space="preserve">鼓励企业开展跨境电商海外仓业务。 </w:t>
            </w:r>
          </w:p>
          <w:p>
            <w:pPr>
              <w:pStyle w:val="2"/>
              <w:keepNext w:val="0"/>
              <w:keepLines w:val="0"/>
              <w:pageBreakBefore w:val="0"/>
              <w:widowControl w:val="0"/>
              <w:kinsoku/>
              <w:wordWrap/>
              <w:overflowPunct/>
              <w:topLinePunct w:val="0"/>
              <w:autoSpaceDE/>
              <w:autoSpaceDN/>
              <w:bidi w:val="0"/>
              <w:adjustRightInd/>
              <w:snapToGrid/>
              <w:spacing w:after="0" w:line="240" w:lineRule="exact"/>
              <w:jc w:val="both"/>
              <w:textAlignment w:val="auto"/>
              <w:rPr>
                <w:rFonts w:hint="eastAsia" w:ascii="仿宋_GB2312" w:hAnsi="仿宋_GB2312" w:eastAsia="仿宋_GB2312" w:cs="仿宋_GB2312"/>
                <w:b w:val="0"/>
                <w:bCs w:val="0"/>
                <w:i w:val="0"/>
                <w:caps w:val="0"/>
                <w:color w:val="auto"/>
                <w:spacing w:val="0"/>
                <w:sz w:val="22"/>
                <w:szCs w:val="22"/>
                <w:u w:val="none"/>
                <w:shd w:val="clear" w:color="auto" w:fill="FFFFFF"/>
                <w:lang w:eastAsia="zh-CN"/>
              </w:rPr>
            </w:pPr>
            <w:r>
              <w:rPr>
                <w:rFonts w:hint="eastAsia" w:ascii="仿宋_GB2312" w:hAnsi="仿宋_GB2312" w:eastAsia="仿宋_GB2312" w:cs="仿宋_GB2312"/>
                <w:b w:val="0"/>
                <w:bCs w:val="0"/>
                <w:i w:val="0"/>
                <w:caps w:val="0"/>
                <w:color w:val="auto"/>
                <w:spacing w:val="0"/>
                <w:sz w:val="22"/>
                <w:szCs w:val="22"/>
                <w:u w:val="none"/>
                <w:shd w:val="clear" w:color="auto" w:fill="FFFFFF"/>
                <w:lang w:eastAsia="zh-CN"/>
              </w:rPr>
              <w:t>4.</w:t>
            </w:r>
            <w:r>
              <w:rPr>
                <w:rFonts w:hint="eastAsia" w:ascii="仿宋_GB2312" w:hAnsi="仿宋_GB2312" w:eastAsia="仿宋_GB2312" w:cs="仿宋_GB2312"/>
                <w:b w:val="0"/>
                <w:bCs w:val="0"/>
                <w:i w:val="0"/>
                <w:caps w:val="0"/>
                <w:color w:val="auto"/>
                <w:spacing w:val="0"/>
                <w:sz w:val="22"/>
                <w:szCs w:val="22"/>
                <w:u w:val="none"/>
                <w:shd w:val="clear" w:color="auto" w:fill="FFFFFF"/>
              </w:rPr>
              <w:t>开展跨境电商综试区年度考核评价工作</w:t>
            </w:r>
            <w:r>
              <w:rPr>
                <w:rFonts w:hint="eastAsia" w:ascii="仿宋_GB2312" w:hAnsi="仿宋_GB2312" w:eastAsia="仿宋_GB2312" w:cs="仿宋_GB2312"/>
                <w:b w:val="0"/>
                <w:bCs w:val="0"/>
                <w:i w:val="0"/>
                <w:caps w:val="0"/>
                <w:color w:val="auto"/>
                <w:spacing w:val="0"/>
                <w:sz w:val="22"/>
                <w:szCs w:val="22"/>
                <w:u w:val="none"/>
                <w:shd w:val="clear" w:color="auto" w:fill="FFFFFF"/>
                <w:lang w:eastAsia="zh-CN"/>
              </w:rPr>
              <w:t>。</w:t>
            </w:r>
          </w:p>
        </w:tc>
        <w:tc>
          <w:tcPr>
            <w:tcW w:w="2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2"/>
                <w:szCs w:val="22"/>
                <w:lang w:val="en-US" w:eastAsia="zh-CN"/>
              </w:rPr>
              <w:t xml:space="preserve">1.实施新的湛江市跨境电商发展扶持办法，鼓励我市跨境电商业务发展壮大。 </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2"/>
                <w:szCs w:val="22"/>
                <w:lang w:val="en-US" w:eastAsia="zh-CN"/>
              </w:rPr>
              <w:t xml:space="preserve">2.鼓励企业开展做大跨境电商网购保税业务。 </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i w:val="0"/>
                <w:caps w:val="0"/>
                <w:color w:val="auto"/>
                <w:spacing w:val="0"/>
                <w:sz w:val="22"/>
                <w:szCs w:val="22"/>
                <w:u w:val="none"/>
                <w:shd w:val="clear" w:color="auto" w:fill="FFFFFF"/>
              </w:rPr>
            </w:pPr>
            <w:r>
              <w:rPr>
                <w:rFonts w:hint="eastAsia" w:ascii="仿宋_GB2312" w:hAnsi="仿宋_GB2312" w:eastAsia="仿宋_GB2312" w:cs="仿宋_GB2312"/>
                <w:b w:val="0"/>
                <w:bCs w:val="0"/>
                <w:color w:val="auto"/>
                <w:sz w:val="22"/>
                <w:szCs w:val="22"/>
                <w:lang w:val="en-US" w:eastAsia="zh-CN"/>
              </w:rPr>
              <w:t>3.开展跨境电商综试区年度考核评价工作。</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2"/>
                <w:szCs w:val="22"/>
                <w:lang w:val="en-US" w:eastAsia="zh-CN"/>
              </w:rPr>
              <w:t>1.培育一批跨境</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2"/>
                <w:szCs w:val="22"/>
                <w:lang w:val="en-US" w:eastAsia="zh-CN"/>
              </w:rPr>
              <w:t>电商产业园区（跨境电商直播基地）。</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2"/>
                <w:szCs w:val="22"/>
                <w:lang w:val="en-US" w:eastAsia="zh-CN"/>
              </w:rPr>
              <w:t>2.鼓励企业开展跨境电商服务产业链业务。</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2"/>
                <w:szCs w:val="22"/>
                <w:lang w:val="en-US" w:eastAsia="zh-CN"/>
              </w:rPr>
              <w:t xml:space="preserve">3.对接海南自贸港封关运作，拓展我市跨境电商网购保税进口业务。 </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i w:val="0"/>
                <w:caps w:val="0"/>
                <w:color w:val="auto"/>
                <w:spacing w:val="0"/>
                <w:sz w:val="22"/>
                <w:szCs w:val="22"/>
                <w:u w:val="none"/>
                <w:shd w:val="clear" w:color="auto" w:fill="FFFFFF"/>
              </w:rPr>
            </w:pPr>
            <w:r>
              <w:rPr>
                <w:rFonts w:hint="eastAsia" w:ascii="仿宋_GB2312" w:hAnsi="仿宋_GB2312" w:eastAsia="仿宋_GB2312" w:cs="仿宋_GB2312"/>
                <w:b w:val="0"/>
                <w:bCs w:val="0"/>
                <w:color w:val="auto"/>
                <w:sz w:val="22"/>
                <w:szCs w:val="22"/>
                <w:lang w:val="en-US" w:eastAsia="zh-CN"/>
              </w:rPr>
              <w:t>4.开展跨境电商综试区年度考核评价工作。</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2"/>
                <w:sz w:val="22"/>
                <w:szCs w:val="22"/>
                <w:vertAlign w:val="baseline"/>
                <w:lang w:val="en-US" w:eastAsia="zh-CN" w:bidi="ar-SA"/>
              </w:rPr>
            </w:pPr>
            <w:r>
              <w:rPr>
                <w:rFonts w:hint="eastAsia" w:ascii="仿宋_GB2312" w:hAnsi="仿宋_GB2312" w:eastAsia="仿宋_GB2312" w:cs="仿宋_GB2312"/>
                <w:b w:val="0"/>
                <w:bCs w:val="0"/>
                <w:color w:val="auto"/>
                <w:sz w:val="22"/>
                <w:szCs w:val="22"/>
                <w:lang w:eastAsia="zh-CN"/>
              </w:rPr>
              <w:t>市商务局</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2"/>
                <w:sz w:val="22"/>
                <w:szCs w:val="22"/>
                <w:vertAlign w:val="baseline"/>
                <w:lang w:val="en-US" w:eastAsia="zh-CN" w:bidi="ar-SA"/>
              </w:rPr>
            </w:pPr>
            <w:r>
              <w:rPr>
                <w:rFonts w:hint="eastAsia" w:ascii="仿宋_GB2312" w:hAnsi="仿宋_GB2312" w:eastAsia="仿宋_GB2312" w:cs="仿宋_GB2312"/>
                <w:b w:val="0"/>
                <w:bCs w:val="0"/>
                <w:color w:val="auto"/>
                <w:sz w:val="22"/>
                <w:szCs w:val="22"/>
                <w:vertAlign w:val="baseline"/>
                <w:lang w:eastAsia="zh-CN"/>
              </w:rPr>
              <w:t>各县（市、区）政府（管委会），市有关部门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0" w:hRule="atLeast"/>
        </w:trPr>
        <w:tc>
          <w:tcPr>
            <w:tcW w:w="29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2"/>
                <w:szCs w:val="22"/>
                <w:lang w:val="en-US" w:eastAsia="zh-CN"/>
              </w:rPr>
              <w:t>19.积极争取国家、省级商贸服务业、内外贸促进、物流业、电子商务发展、文化教育、旅游及乡村振兴等方面的政策和资金，全面落实国家及省、市支持新型零售业、服务业等中小微型市场主体发展的各项扶持政策。落实科技经费，积极支持高新技术企业、技术先进型服务企业发展。</w:t>
            </w:r>
          </w:p>
        </w:tc>
        <w:tc>
          <w:tcPr>
            <w:tcW w:w="2085"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jc w:val="both"/>
              <w:textAlignment w:val="auto"/>
              <w:rPr>
                <w:rFonts w:hint="eastAsia"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2"/>
                <w:szCs w:val="22"/>
                <w:lang w:val="en-US" w:eastAsia="zh-CN"/>
              </w:rPr>
              <w:t>1.争取下达2022年市科技发展专项预算资金。</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2"/>
                <w:szCs w:val="22"/>
                <w:lang w:val="en-US" w:eastAsia="zh-CN"/>
              </w:rPr>
              <w:t>2.编制2023年市科技发展专项预算。</w:t>
            </w:r>
          </w:p>
          <w:p>
            <w:pPr>
              <w:pStyle w:val="2"/>
              <w:keepNext w:val="0"/>
              <w:keepLines w:val="0"/>
              <w:pageBreakBefore w:val="0"/>
              <w:widowControl w:val="0"/>
              <w:kinsoku/>
              <w:wordWrap/>
              <w:overflowPunct/>
              <w:topLinePunct w:val="0"/>
              <w:autoSpaceDE/>
              <w:autoSpaceDN/>
              <w:bidi w:val="0"/>
              <w:adjustRightInd/>
              <w:snapToGrid/>
              <w:spacing w:after="0" w:line="240" w:lineRule="exact"/>
              <w:jc w:val="both"/>
              <w:textAlignment w:val="auto"/>
              <w:rPr>
                <w:rFonts w:hint="eastAsia" w:ascii="仿宋_GB2312" w:hAnsi="仿宋_GB2312" w:eastAsia="仿宋_GB2312" w:cs="仿宋_GB2312"/>
                <w:b w:val="0"/>
                <w:bCs w:val="0"/>
                <w:color w:val="auto"/>
                <w:sz w:val="22"/>
                <w:szCs w:val="22"/>
              </w:rPr>
            </w:pPr>
            <w:r>
              <w:rPr>
                <w:rFonts w:hint="eastAsia" w:ascii="仿宋_GB2312" w:hAnsi="仿宋_GB2312" w:eastAsia="仿宋_GB2312" w:cs="仿宋_GB2312"/>
                <w:b w:val="0"/>
                <w:bCs w:val="0"/>
                <w:color w:val="auto"/>
                <w:sz w:val="22"/>
                <w:szCs w:val="22"/>
                <w:lang w:val="en-US" w:eastAsia="zh-CN"/>
              </w:rPr>
              <w:t>3.</w:t>
            </w:r>
            <w:r>
              <w:rPr>
                <w:rFonts w:hint="eastAsia" w:ascii="仿宋_GB2312" w:hAnsi="仿宋_GB2312" w:eastAsia="仿宋_GB2312" w:cs="仿宋_GB2312"/>
                <w:b w:val="0"/>
                <w:bCs w:val="0"/>
                <w:color w:val="auto"/>
                <w:sz w:val="22"/>
                <w:szCs w:val="22"/>
              </w:rPr>
              <w:t>争取中央和省级资金2000万元尾款用于遂溪和廉江国家级电商示范县建设。</w:t>
            </w:r>
          </w:p>
          <w:p>
            <w:pPr>
              <w:pStyle w:val="2"/>
              <w:keepNext w:val="0"/>
              <w:keepLines w:val="0"/>
              <w:pageBreakBefore w:val="0"/>
              <w:widowControl w:val="0"/>
              <w:kinsoku/>
              <w:wordWrap/>
              <w:overflowPunct/>
              <w:topLinePunct w:val="0"/>
              <w:autoSpaceDE/>
              <w:autoSpaceDN/>
              <w:bidi w:val="0"/>
              <w:adjustRightInd/>
              <w:snapToGrid/>
              <w:spacing w:after="0" w:line="240" w:lineRule="exact"/>
              <w:jc w:val="both"/>
              <w:textAlignment w:val="auto"/>
              <w:rPr>
                <w:rFonts w:hint="eastAsia"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2"/>
                <w:szCs w:val="22"/>
                <w:lang w:val="en-US" w:eastAsia="zh-CN"/>
              </w:rPr>
              <w:t>4.做好乡村振兴项目谋划储备，争取资金和政策支持。</w:t>
            </w:r>
          </w:p>
          <w:p>
            <w:pPr>
              <w:pStyle w:val="2"/>
              <w:keepNext w:val="0"/>
              <w:keepLines w:val="0"/>
              <w:pageBreakBefore w:val="0"/>
              <w:widowControl w:val="0"/>
              <w:kinsoku/>
              <w:wordWrap/>
              <w:overflowPunct/>
              <w:topLinePunct w:val="0"/>
              <w:autoSpaceDE/>
              <w:autoSpaceDN/>
              <w:bidi w:val="0"/>
              <w:adjustRightInd/>
              <w:snapToGrid/>
              <w:spacing w:after="0" w:line="240" w:lineRule="exact"/>
              <w:jc w:val="both"/>
              <w:textAlignment w:val="auto"/>
              <w:rPr>
                <w:rFonts w:hint="eastAsia"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2"/>
                <w:szCs w:val="22"/>
                <w:lang w:val="en-US" w:eastAsia="zh-CN"/>
              </w:rPr>
              <w:t>5.争取国家、省、市支持文化旅游业发展的各项政策措施。</w:t>
            </w:r>
          </w:p>
        </w:tc>
        <w:tc>
          <w:tcPr>
            <w:tcW w:w="2175"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exact"/>
              <w:jc w:val="both"/>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1.合理编制预算，在市财政资金落实市科技发展专项资金。</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exact"/>
              <w:ind w:left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rPr>
              <w:t>2.</w:t>
            </w:r>
            <w:r>
              <w:rPr>
                <w:rFonts w:hint="eastAsia" w:ascii="仿宋_GB2312" w:hAnsi="仿宋_GB2312" w:eastAsia="仿宋_GB2312" w:cs="仿宋_GB2312"/>
                <w:color w:val="auto"/>
                <w:sz w:val="22"/>
                <w:szCs w:val="22"/>
              </w:rPr>
              <w:t>争取并落实省厅电商发展扶持政策。</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3.做好乡村振兴项目谋划储备，争取资金和政策支持。</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exact"/>
              <w:ind w:leftChars="0"/>
              <w:jc w:val="both"/>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4.争取国家、省、市支持文化旅游业发展的各项政策措施。</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exact"/>
              <w:ind w:leftChars="0"/>
              <w:jc w:val="both"/>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5.积极推进县域商业体系建设工作，用好用活中央扶持资金。</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color w:val="auto"/>
                <w:sz w:val="22"/>
                <w:szCs w:val="22"/>
                <w:lang w:val="en-US" w:eastAsia="zh-CN"/>
              </w:rPr>
              <w:t>6.继续利用省级消费枢纽专项财政资金，推动我市消费市场持续平稳发展。</w:t>
            </w:r>
          </w:p>
        </w:tc>
        <w:tc>
          <w:tcPr>
            <w:tcW w:w="2130"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exact"/>
              <w:jc w:val="both"/>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1.合理编制预算，在市财政资金落实市科技发展专项资金。</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exact"/>
              <w:ind w:left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rPr>
              <w:t>2.</w:t>
            </w:r>
            <w:r>
              <w:rPr>
                <w:rFonts w:hint="eastAsia" w:ascii="仿宋_GB2312" w:hAnsi="仿宋_GB2312" w:eastAsia="仿宋_GB2312" w:cs="仿宋_GB2312"/>
                <w:color w:val="auto"/>
                <w:sz w:val="22"/>
                <w:szCs w:val="22"/>
              </w:rPr>
              <w:t>争取并落实省厅电商发展扶持政策。</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3.做好乡村振兴项目谋划储备，争取资金和政策支持。</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4.争取国家、省、市支持文化旅游业发展的各项政策措施。</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color w:val="auto"/>
                <w:sz w:val="22"/>
                <w:szCs w:val="22"/>
                <w:lang w:val="en-US" w:eastAsia="zh-CN"/>
              </w:rPr>
              <w:t>5.继续争取县域商业体系建设工作专项资金。</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exact"/>
              <w:jc w:val="both"/>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1.合理编制预算，在市财政资金落实市科技发展专项资金。</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240" w:lineRule="exact"/>
              <w:ind w:leftChars="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rPr>
              <w:t>2.</w:t>
            </w:r>
            <w:r>
              <w:rPr>
                <w:rFonts w:hint="eastAsia" w:ascii="仿宋_GB2312" w:hAnsi="仿宋_GB2312" w:eastAsia="仿宋_GB2312" w:cs="仿宋_GB2312"/>
                <w:color w:val="auto"/>
                <w:sz w:val="22"/>
                <w:szCs w:val="22"/>
              </w:rPr>
              <w:t>争取并落实省厅电商发展扶持政策。</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3.做好乡村振兴项目谋划储备，争取资金和政策支持。</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4.争取国家、省、市支持文化旅游业发展的各项政策措施。</w:t>
            </w:r>
          </w:p>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color w:val="auto"/>
                <w:sz w:val="22"/>
                <w:szCs w:val="22"/>
                <w:lang w:val="en-US" w:eastAsia="zh-CN"/>
              </w:rPr>
              <w:t>5.继续争取县域商业体系建设工作专项资金。</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2"/>
                <w:sz w:val="22"/>
                <w:szCs w:val="22"/>
                <w:vertAlign w:val="baseline"/>
                <w:lang w:val="en-US" w:eastAsia="zh-CN" w:bidi="ar-SA"/>
              </w:rPr>
            </w:pPr>
            <w:r>
              <w:rPr>
                <w:rFonts w:hint="eastAsia" w:ascii="仿宋_GB2312" w:hAnsi="仿宋_GB2312" w:eastAsia="仿宋_GB2312" w:cs="仿宋_GB2312"/>
                <w:b w:val="0"/>
                <w:bCs w:val="0"/>
                <w:color w:val="auto"/>
                <w:sz w:val="22"/>
                <w:szCs w:val="22"/>
                <w:u w:val="none"/>
                <w:vertAlign w:val="baseline"/>
                <w:lang w:eastAsia="zh-CN"/>
              </w:rPr>
              <w:t>市财政局、</w:t>
            </w:r>
            <w:r>
              <w:rPr>
                <w:rFonts w:hint="eastAsia" w:ascii="仿宋_GB2312" w:hAnsi="仿宋_GB2312" w:eastAsia="仿宋_GB2312" w:cs="仿宋_GB2312"/>
                <w:b w:val="0"/>
                <w:bCs w:val="0"/>
                <w:color w:val="auto"/>
                <w:sz w:val="22"/>
                <w:szCs w:val="22"/>
                <w:vertAlign w:val="baseline"/>
                <w:lang w:val="en" w:eastAsia="zh-CN"/>
              </w:rPr>
              <w:t>市商务局、</w:t>
            </w:r>
            <w:r>
              <w:rPr>
                <w:rFonts w:hint="eastAsia" w:ascii="仿宋_GB2312" w:hAnsi="仿宋_GB2312" w:eastAsia="仿宋_GB2312" w:cs="仿宋_GB2312"/>
                <w:b w:val="0"/>
                <w:bCs w:val="0"/>
                <w:color w:val="auto"/>
                <w:sz w:val="22"/>
                <w:szCs w:val="22"/>
                <w:vertAlign w:val="baseline"/>
                <w:lang w:eastAsia="zh-CN"/>
              </w:rPr>
              <w:t>市工业和信息化局</w:t>
            </w:r>
            <w:r>
              <w:rPr>
                <w:rFonts w:hint="eastAsia" w:ascii="仿宋_GB2312" w:hAnsi="仿宋_GB2312" w:eastAsia="仿宋_GB2312" w:cs="仿宋_GB2312"/>
                <w:b w:val="0"/>
                <w:bCs w:val="0"/>
                <w:color w:val="auto"/>
                <w:sz w:val="22"/>
                <w:szCs w:val="22"/>
                <w:vertAlign w:val="baseline"/>
                <w:lang w:val="en" w:eastAsia="zh-CN"/>
              </w:rPr>
              <w:t>、市文化广电旅游体育局、市农业农村局、</w:t>
            </w:r>
            <w:r>
              <w:rPr>
                <w:rFonts w:hint="eastAsia" w:ascii="仿宋_GB2312" w:hAnsi="仿宋_GB2312" w:eastAsia="仿宋_GB2312" w:cs="仿宋_GB2312"/>
                <w:b w:val="0"/>
                <w:bCs w:val="0"/>
                <w:color w:val="auto"/>
                <w:sz w:val="22"/>
                <w:szCs w:val="22"/>
                <w:lang w:val="en" w:eastAsia="zh-CN"/>
              </w:rPr>
              <w:t>市科技局</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2"/>
                <w:sz w:val="22"/>
                <w:szCs w:val="22"/>
                <w:vertAlign w:val="baseline"/>
                <w:lang w:val="en-US" w:eastAsia="zh-CN" w:bidi="ar-SA"/>
              </w:rPr>
            </w:pPr>
            <w:r>
              <w:rPr>
                <w:rFonts w:hint="eastAsia" w:ascii="仿宋_GB2312" w:hAnsi="仿宋_GB2312" w:eastAsia="仿宋_GB2312" w:cs="仿宋_GB2312"/>
                <w:b w:val="0"/>
                <w:bCs w:val="0"/>
                <w:color w:val="auto"/>
                <w:sz w:val="22"/>
                <w:szCs w:val="22"/>
                <w:vertAlign w:val="baseline"/>
                <w:lang w:eastAsia="zh-CN"/>
              </w:rPr>
              <w:t>市发展改革局、市金融工作局、人民银行湛江市中心支行、湛江银保监分局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0" w:hRule="atLeast"/>
        </w:trPr>
        <w:tc>
          <w:tcPr>
            <w:tcW w:w="29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2"/>
                <w:szCs w:val="22"/>
                <w:lang w:val="en-US" w:eastAsia="zh-CN"/>
              </w:rPr>
              <w:t>20.优化税务政策服务举措，及时做好新型消费企业税收优惠政策的梳理、解读、培训和辅导工作。发挥“湛税易”纳税服务平台和“机器管事+团队服务”的优势作用。</w:t>
            </w:r>
          </w:p>
        </w:tc>
        <w:tc>
          <w:tcPr>
            <w:tcW w:w="20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2"/>
                <w:szCs w:val="22"/>
                <w:lang w:val="en-US" w:eastAsia="zh-CN"/>
              </w:rPr>
              <w:t>1.争取实现湛税易接通率保持在90%以上，话务小结率提升至85%以上。</w:t>
            </w:r>
          </w:p>
          <w:p>
            <w:pPr>
              <w:pStyle w:val="2"/>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sz w:val="22"/>
                <w:szCs w:val="22"/>
                <w:vertAlign w:val="baseline"/>
                <w:lang w:eastAsia="zh-CN"/>
              </w:rPr>
            </w:pPr>
            <w:r>
              <w:rPr>
                <w:rFonts w:hint="eastAsia" w:ascii="仿宋_GB2312" w:hAnsi="仿宋_GB2312" w:eastAsia="仿宋_GB2312" w:cs="仿宋_GB2312"/>
                <w:b w:val="0"/>
                <w:bCs w:val="0"/>
                <w:color w:val="auto"/>
                <w:sz w:val="22"/>
                <w:szCs w:val="22"/>
                <w:lang w:val="en-US" w:eastAsia="zh-CN"/>
              </w:rPr>
              <w:t>2.进一步优化税费服务便捷性、税务监管精准性。</w:t>
            </w:r>
          </w:p>
        </w:tc>
        <w:tc>
          <w:tcPr>
            <w:tcW w:w="21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sz w:val="22"/>
                <w:szCs w:val="22"/>
                <w:lang w:eastAsia="zh-CN"/>
              </w:rPr>
            </w:pPr>
            <w:r>
              <w:rPr>
                <w:rFonts w:hint="eastAsia" w:ascii="仿宋_GB2312" w:hAnsi="仿宋_GB2312" w:eastAsia="仿宋_GB2312" w:cs="仿宋_GB2312"/>
                <w:b w:val="0"/>
                <w:bCs w:val="0"/>
                <w:color w:val="auto"/>
                <w:sz w:val="22"/>
                <w:szCs w:val="22"/>
                <w:lang w:val="en-US" w:eastAsia="zh-CN"/>
              </w:rPr>
              <w:t>1.</w:t>
            </w:r>
            <w:r>
              <w:rPr>
                <w:rFonts w:hint="eastAsia" w:ascii="仿宋_GB2312" w:hAnsi="仿宋_GB2312" w:eastAsia="仿宋_GB2312" w:cs="仿宋_GB2312"/>
                <w:b w:val="0"/>
                <w:bCs w:val="0"/>
                <w:color w:val="auto"/>
                <w:sz w:val="22"/>
                <w:szCs w:val="22"/>
                <w:lang w:eastAsia="zh-CN"/>
              </w:rPr>
              <w:t>基本建成“无风险不打扰、有违法要追究、全过程强智控”的税务执法新体系，实现从经验式执法向科学精确执法转变。</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sz w:val="22"/>
                <w:szCs w:val="22"/>
              </w:rPr>
            </w:pPr>
            <w:r>
              <w:rPr>
                <w:rFonts w:hint="eastAsia" w:ascii="仿宋_GB2312" w:hAnsi="仿宋_GB2312" w:eastAsia="仿宋_GB2312" w:cs="仿宋_GB2312"/>
                <w:b w:val="0"/>
                <w:bCs w:val="0"/>
                <w:color w:val="auto"/>
                <w:sz w:val="22"/>
                <w:szCs w:val="22"/>
                <w:lang w:val="en-US" w:eastAsia="zh-CN"/>
              </w:rPr>
              <w:t>2.</w:t>
            </w:r>
            <w:r>
              <w:rPr>
                <w:rFonts w:hint="eastAsia" w:ascii="仿宋_GB2312" w:hAnsi="仿宋_GB2312" w:eastAsia="仿宋_GB2312" w:cs="仿宋_GB2312"/>
                <w:b w:val="0"/>
                <w:bCs w:val="0"/>
                <w:color w:val="auto"/>
                <w:sz w:val="22"/>
                <w:szCs w:val="22"/>
                <w:lang w:eastAsia="zh-CN"/>
              </w:rPr>
              <w:t>基本建成“线下服务无死角、线上服务不打烊、定制服务广覆盖”的税费服务新体系，实现从无差别服务向精细化、智能化、个性化服务转变。</w:t>
            </w:r>
          </w:p>
        </w:tc>
        <w:tc>
          <w:tcPr>
            <w:tcW w:w="2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sz w:val="22"/>
                <w:szCs w:val="22"/>
                <w:lang w:eastAsia="zh-CN"/>
              </w:rPr>
            </w:pPr>
            <w:r>
              <w:rPr>
                <w:rFonts w:hint="eastAsia" w:ascii="仿宋_GB2312" w:hAnsi="仿宋_GB2312" w:eastAsia="仿宋_GB2312" w:cs="仿宋_GB2312"/>
                <w:b w:val="0"/>
                <w:bCs w:val="0"/>
                <w:color w:val="auto"/>
                <w:sz w:val="22"/>
                <w:szCs w:val="22"/>
                <w:lang w:val="en-US" w:eastAsia="zh-CN"/>
              </w:rPr>
              <w:t>1.争取实现</w:t>
            </w:r>
            <w:r>
              <w:rPr>
                <w:rFonts w:hint="eastAsia" w:ascii="仿宋_GB2312" w:hAnsi="仿宋_GB2312" w:eastAsia="仿宋_GB2312" w:cs="仿宋_GB2312"/>
                <w:b w:val="0"/>
                <w:bCs w:val="0"/>
                <w:color w:val="auto"/>
                <w:sz w:val="22"/>
                <w:szCs w:val="22"/>
                <w:lang w:eastAsia="zh-CN"/>
              </w:rPr>
              <w:t>湛税易接通率提升至95%。</w:t>
            </w:r>
          </w:p>
          <w:p>
            <w:pPr>
              <w:pStyle w:val="2"/>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sz w:val="22"/>
                <w:szCs w:val="22"/>
              </w:rPr>
            </w:pPr>
            <w:r>
              <w:rPr>
                <w:rFonts w:hint="eastAsia" w:ascii="仿宋_GB2312" w:hAnsi="仿宋_GB2312" w:eastAsia="仿宋_GB2312" w:cs="仿宋_GB2312"/>
                <w:b w:val="0"/>
                <w:bCs w:val="0"/>
                <w:color w:val="auto"/>
                <w:sz w:val="22"/>
                <w:szCs w:val="22"/>
                <w:lang w:val="en-US" w:eastAsia="zh-CN"/>
              </w:rPr>
              <w:t>2.</w:t>
            </w:r>
            <w:r>
              <w:rPr>
                <w:rFonts w:hint="eastAsia" w:ascii="仿宋_GB2312" w:hAnsi="仿宋_GB2312" w:eastAsia="仿宋_GB2312" w:cs="仿宋_GB2312"/>
                <w:b w:val="0"/>
                <w:bCs w:val="0"/>
                <w:color w:val="auto"/>
                <w:sz w:val="22"/>
                <w:szCs w:val="22"/>
                <w:lang w:eastAsia="zh-CN"/>
              </w:rPr>
              <w:t>基本建成以“双随机、一公开”监管和“互联网+监管”为基本手段、以重点监管为补充、以“信用+风险”监管为基础的税务监管新体系，实现从“以票管税”向“以数治税”分类精准监管转变。</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sz w:val="22"/>
                <w:szCs w:val="22"/>
                <w:lang w:eastAsia="zh-CN"/>
              </w:rPr>
            </w:pPr>
            <w:r>
              <w:rPr>
                <w:rFonts w:hint="eastAsia" w:ascii="仿宋_GB2312" w:hAnsi="仿宋_GB2312" w:eastAsia="仿宋_GB2312" w:cs="仿宋_GB2312"/>
                <w:b w:val="0"/>
                <w:bCs w:val="0"/>
                <w:color w:val="auto"/>
                <w:sz w:val="22"/>
                <w:szCs w:val="22"/>
                <w:lang w:val="en-US" w:eastAsia="zh-CN"/>
              </w:rPr>
              <w:t>1.</w:t>
            </w:r>
            <w:r>
              <w:rPr>
                <w:rFonts w:hint="eastAsia" w:ascii="仿宋_GB2312" w:hAnsi="仿宋_GB2312" w:eastAsia="仿宋_GB2312" w:cs="仿宋_GB2312"/>
                <w:b w:val="0"/>
                <w:bCs w:val="0"/>
                <w:color w:val="auto"/>
                <w:sz w:val="22"/>
                <w:szCs w:val="22"/>
                <w:lang w:eastAsia="zh-CN"/>
              </w:rPr>
              <w:t>打造“智能交互+智慧流转+智库支撑”的税费服务新体系，建立线下、线上、网上、掌上贯通的一体化税费服务体系。</w:t>
            </w:r>
          </w:p>
          <w:p>
            <w:pPr>
              <w:pStyle w:val="2"/>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sz w:val="22"/>
                <w:szCs w:val="22"/>
              </w:rPr>
            </w:pPr>
            <w:r>
              <w:rPr>
                <w:rFonts w:hint="eastAsia" w:ascii="仿宋_GB2312" w:hAnsi="仿宋_GB2312" w:eastAsia="仿宋_GB2312" w:cs="仿宋_GB2312"/>
                <w:b w:val="0"/>
                <w:bCs w:val="0"/>
                <w:color w:val="auto"/>
                <w:sz w:val="22"/>
                <w:szCs w:val="22"/>
                <w:lang w:val="en-US" w:eastAsia="zh-CN"/>
              </w:rPr>
              <w:t>2.</w:t>
            </w:r>
            <w:r>
              <w:rPr>
                <w:rFonts w:hint="eastAsia" w:ascii="仿宋_GB2312" w:hAnsi="仿宋_GB2312" w:eastAsia="仿宋_GB2312" w:cs="仿宋_GB2312"/>
                <w:b w:val="0"/>
                <w:bCs w:val="0"/>
                <w:color w:val="auto"/>
                <w:sz w:val="22"/>
                <w:szCs w:val="22"/>
                <w:lang w:eastAsia="zh-CN"/>
              </w:rPr>
              <w:t>基本建成功能强大的智慧税务，形成国内一流的智能化行政应用系统，全方位提高税务执法、服务、监管能力。</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2"/>
                <w:sz w:val="22"/>
                <w:szCs w:val="22"/>
                <w:vertAlign w:val="baseline"/>
                <w:lang w:val="en-US" w:eastAsia="zh-CN" w:bidi="ar-SA"/>
              </w:rPr>
            </w:pPr>
            <w:r>
              <w:rPr>
                <w:rFonts w:hint="eastAsia" w:ascii="仿宋_GB2312" w:hAnsi="仿宋_GB2312" w:eastAsia="仿宋_GB2312" w:cs="仿宋_GB2312"/>
                <w:b w:val="0"/>
                <w:bCs w:val="0"/>
                <w:color w:val="auto"/>
                <w:sz w:val="22"/>
                <w:szCs w:val="22"/>
                <w:vertAlign w:val="baseline"/>
                <w:lang w:val="en-US" w:eastAsia="zh-CN"/>
              </w:rPr>
              <w:t>市税务局</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2"/>
                <w:sz w:val="22"/>
                <w:szCs w:val="22"/>
                <w:vertAlign w:val="baseline"/>
                <w:lang w:val="en-US" w:eastAsia="zh-CN" w:bidi="ar-SA"/>
              </w:rPr>
            </w:pPr>
            <w:r>
              <w:rPr>
                <w:rFonts w:hint="eastAsia" w:ascii="仿宋_GB2312" w:hAnsi="仿宋_GB2312" w:eastAsia="仿宋_GB2312" w:cs="仿宋_GB2312"/>
                <w:b w:val="0"/>
                <w:bCs w:val="0"/>
                <w:color w:val="auto"/>
                <w:sz w:val="22"/>
                <w:szCs w:val="22"/>
                <w:vertAlign w:val="baseline"/>
                <w:lang w:eastAsia="zh-CN"/>
              </w:rPr>
              <w:t>各县（市、区）政府（管委会），市有关部门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0" w:hRule="atLeast"/>
        </w:trPr>
        <w:tc>
          <w:tcPr>
            <w:tcW w:w="29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2"/>
                <w:szCs w:val="22"/>
                <w:lang w:val="en-US" w:eastAsia="zh-CN"/>
              </w:rPr>
              <w:t>21.积极跟进国家适当扩大专项债券支持领域的政策，围绕新业态、新模式的新型基础设施、新能源项目、公共服务、老旧公用设施改造、消费基础设施等领域加快谋划储备一批专项债券项目。</w:t>
            </w:r>
          </w:p>
        </w:tc>
        <w:tc>
          <w:tcPr>
            <w:tcW w:w="2085"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2"/>
                <w:szCs w:val="22"/>
                <w:lang w:val="en-US" w:eastAsia="zh-CN"/>
              </w:rPr>
              <w:t>组织加强新业态、新模式的新型基础设施专项债券项目谋划及储备培训工作，确保该类型储备项目的质量，提高通过国家专项债券储备项目的通过率。</w:t>
            </w:r>
          </w:p>
        </w:tc>
        <w:tc>
          <w:tcPr>
            <w:tcW w:w="21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2"/>
                <w:szCs w:val="22"/>
                <w:lang w:val="en-US" w:eastAsia="zh-CN"/>
              </w:rPr>
              <w:t>强化培训，进一步加大力度推进新业态、新模式的新型基础设施专项债券项目储备的数量和质量，在2022年储备项目基础上确保我市上述领域债券项目有增加。</w:t>
            </w:r>
          </w:p>
        </w:tc>
        <w:tc>
          <w:tcPr>
            <w:tcW w:w="2130"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2"/>
                <w:szCs w:val="22"/>
                <w:lang w:val="en-US" w:eastAsia="zh-CN"/>
              </w:rPr>
              <w:t>强化培训，进一步加大力度推进新业态、新模式的新型基础设施专项债券项目储备的数量和质量，在2023年储备项目基础上确保我市上述领域债券项目有增加。</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2"/>
                <w:szCs w:val="22"/>
                <w:lang w:val="en-US" w:eastAsia="zh-CN"/>
              </w:rPr>
              <w:t>强化培训，进一步加大力度推进新业态、新模式的新型基础设施专项债券项目储备的数量和质量，在2024年储备项目基础上确保我市上述领域债券项目有增加。</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2"/>
                <w:sz w:val="22"/>
                <w:szCs w:val="22"/>
                <w:vertAlign w:val="baseline"/>
                <w:lang w:val="en-US" w:eastAsia="zh-CN" w:bidi="ar-SA"/>
              </w:rPr>
            </w:pPr>
            <w:r>
              <w:rPr>
                <w:rFonts w:hint="eastAsia" w:ascii="仿宋_GB2312" w:hAnsi="仿宋_GB2312" w:eastAsia="仿宋_GB2312" w:cs="仿宋_GB2312"/>
                <w:b w:val="0"/>
                <w:bCs w:val="0"/>
                <w:color w:val="auto"/>
                <w:sz w:val="22"/>
                <w:szCs w:val="22"/>
                <w:vertAlign w:val="baseline"/>
                <w:lang w:eastAsia="zh-CN"/>
              </w:rPr>
              <w:t>市发展改革局、市财政局</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2"/>
                <w:sz w:val="22"/>
                <w:szCs w:val="22"/>
                <w:vertAlign w:val="baseline"/>
                <w:lang w:val="en-US" w:eastAsia="zh-CN" w:bidi="ar-SA"/>
              </w:rPr>
            </w:pPr>
            <w:r>
              <w:rPr>
                <w:rFonts w:hint="eastAsia" w:ascii="仿宋_GB2312" w:hAnsi="仿宋_GB2312" w:eastAsia="仿宋_GB2312" w:cs="仿宋_GB2312"/>
                <w:b w:val="0"/>
                <w:bCs w:val="0"/>
                <w:color w:val="auto"/>
                <w:sz w:val="22"/>
                <w:szCs w:val="22"/>
                <w:vertAlign w:val="baseline"/>
                <w:lang w:eastAsia="zh-CN"/>
              </w:rPr>
              <w:t>各县（市、区）政府（管委会），市有关部门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8" w:hRule="atLeast"/>
        </w:trPr>
        <w:tc>
          <w:tcPr>
            <w:tcW w:w="29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2"/>
                <w:szCs w:val="22"/>
                <w:lang w:val="en-US" w:eastAsia="zh-CN"/>
              </w:rPr>
              <w:t>22.大力扶持新型零售业、服务业的中小微企业做大做优做强，鼓励各县（市、区）加大对中小微企业融资增信支持力度。用好政府性融资担保政策，减轻小微企业融资担保费用负担，对政府性融资担保机构，今年新增的单户担保金额1000万元以下、平均年化担保费率不超过（含）1%的小微企业融资担保业务，积极对接省地方金融监管局按业务发生额的1%给予补助。</w:t>
            </w:r>
          </w:p>
        </w:tc>
        <w:tc>
          <w:tcPr>
            <w:tcW w:w="2085"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adjustRightInd/>
              <w:snapToGrid/>
              <w:spacing w:after="0" w:line="240" w:lineRule="exact"/>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第三季度：新增小微企业融资担保发生额3000万元，对接省地方金融监管局申请补助30万元；</w:t>
            </w:r>
          </w:p>
          <w:p>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kern w:val="2"/>
                <w:sz w:val="22"/>
                <w:szCs w:val="22"/>
                <w:vertAlign w:val="baseline"/>
                <w:lang w:val="en-US" w:eastAsia="zh-CN" w:bidi="ar-SA"/>
              </w:rPr>
            </w:pPr>
            <w:r>
              <w:rPr>
                <w:rFonts w:hint="eastAsia" w:ascii="仿宋_GB2312" w:hAnsi="仿宋_GB2312" w:eastAsia="仿宋_GB2312" w:cs="仿宋_GB2312"/>
                <w:color w:val="auto"/>
                <w:sz w:val="22"/>
                <w:szCs w:val="22"/>
              </w:rPr>
              <w:t>第四季度：新增小微企业融资担保发生额3000万元，对接省地方金融监管局申请补助30万元</w:t>
            </w:r>
            <w:r>
              <w:rPr>
                <w:rFonts w:hint="eastAsia" w:ascii="仿宋_GB2312" w:hAnsi="仿宋_GB2312" w:eastAsia="仿宋_GB2312" w:cs="仿宋_GB2312"/>
                <w:color w:val="auto"/>
                <w:sz w:val="22"/>
                <w:szCs w:val="22"/>
                <w:lang w:eastAsia="zh-CN"/>
              </w:rPr>
              <w:t>。</w:t>
            </w:r>
          </w:p>
        </w:tc>
        <w:tc>
          <w:tcPr>
            <w:tcW w:w="2175"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adjustRightInd/>
              <w:snapToGrid/>
              <w:spacing w:after="0" w:line="220" w:lineRule="exact"/>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第一季度：新增小微企业融资担保发生额4000万元，对接省地方金融监管局申请补助40万元；</w:t>
            </w:r>
          </w:p>
          <w:p>
            <w:pPr>
              <w:pStyle w:val="2"/>
              <w:keepNext w:val="0"/>
              <w:keepLines w:val="0"/>
              <w:pageBreakBefore w:val="0"/>
              <w:kinsoku/>
              <w:wordWrap/>
              <w:overflowPunct/>
              <w:topLinePunct w:val="0"/>
              <w:autoSpaceDE/>
              <w:autoSpaceDN/>
              <w:bidi w:val="0"/>
              <w:adjustRightInd/>
              <w:snapToGrid/>
              <w:spacing w:after="0" w:line="220" w:lineRule="exact"/>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第二季度：新增小微企业融资担保发生额4000万元，对接省地方金融监管局申请补助40万元；</w:t>
            </w:r>
          </w:p>
          <w:p>
            <w:pPr>
              <w:pStyle w:val="2"/>
              <w:keepNext w:val="0"/>
              <w:keepLines w:val="0"/>
              <w:pageBreakBefore w:val="0"/>
              <w:kinsoku/>
              <w:wordWrap/>
              <w:overflowPunct/>
              <w:topLinePunct w:val="0"/>
              <w:autoSpaceDE/>
              <w:autoSpaceDN/>
              <w:bidi w:val="0"/>
              <w:adjustRightInd/>
              <w:snapToGrid/>
              <w:spacing w:after="0" w:line="220" w:lineRule="exact"/>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第三季度：新增小微企业融资担保发生额4500万元，对接省地方金融监管局申请补助45万元；</w:t>
            </w:r>
          </w:p>
          <w:p>
            <w:pPr>
              <w:pStyle w:val="2"/>
              <w:keepNext w:val="0"/>
              <w:keepLines w:val="0"/>
              <w:pageBreakBefore w:val="0"/>
              <w:kinsoku/>
              <w:wordWrap/>
              <w:overflowPunct/>
              <w:topLinePunct w:val="0"/>
              <w:autoSpaceDE/>
              <w:autoSpaceDN/>
              <w:bidi w:val="0"/>
              <w:adjustRightInd/>
              <w:snapToGrid/>
              <w:spacing w:after="0" w:line="220" w:lineRule="exact"/>
              <w:jc w:val="both"/>
              <w:textAlignment w:val="auto"/>
              <w:rPr>
                <w:rFonts w:hint="eastAsia" w:ascii="仿宋_GB2312" w:hAnsi="仿宋_GB2312" w:eastAsia="仿宋_GB2312" w:cs="仿宋_GB2312"/>
                <w:b w:val="0"/>
                <w:bCs w:val="0"/>
                <w:color w:val="auto"/>
                <w:kern w:val="2"/>
                <w:sz w:val="22"/>
                <w:szCs w:val="22"/>
                <w:vertAlign w:val="baseline"/>
                <w:lang w:val="en-US" w:eastAsia="zh-CN" w:bidi="ar-SA"/>
              </w:rPr>
            </w:pPr>
            <w:r>
              <w:rPr>
                <w:rFonts w:hint="eastAsia" w:ascii="仿宋_GB2312" w:hAnsi="仿宋_GB2312" w:eastAsia="仿宋_GB2312" w:cs="仿宋_GB2312"/>
                <w:color w:val="auto"/>
                <w:sz w:val="22"/>
                <w:szCs w:val="22"/>
              </w:rPr>
              <w:t>第四季度：新增小微企业融资担保发生额4500万元，对接省地方金融监管局申请补助45万元</w:t>
            </w:r>
            <w:r>
              <w:rPr>
                <w:rFonts w:hint="eastAsia" w:ascii="仿宋_GB2312" w:hAnsi="仿宋_GB2312" w:eastAsia="仿宋_GB2312" w:cs="仿宋_GB2312"/>
                <w:color w:val="auto"/>
                <w:sz w:val="22"/>
                <w:szCs w:val="22"/>
                <w:lang w:eastAsia="zh-CN"/>
              </w:rPr>
              <w:t>。</w:t>
            </w:r>
          </w:p>
        </w:tc>
        <w:tc>
          <w:tcPr>
            <w:tcW w:w="2130"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adjustRightInd/>
              <w:snapToGrid/>
              <w:spacing w:after="0" w:line="220" w:lineRule="exact"/>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第一季度: 新增小微企业融资担保发生额4500万元，对接省地方金融监管局申请补助45万元；</w:t>
            </w:r>
          </w:p>
          <w:p>
            <w:pPr>
              <w:pStyle w:val="2"/>
              <w:keepNext w:val="0"/>
              <w:keepLines w:val="0"/>
              <w:pageBreakBefore w:val="0"/>
              <w:kinsoku/>
              <w:wordWrap/>
              <w:overflowPunct/>
              <w:topLinePunct w:val="0"/>
              <w:autoSpaceDE/>
              <w:autoSpaceDN/>
              <w:bidi w:val="0"/>
              <w:adjustRightInd/>
              <w:snapToGrid/>
              <w:spacing w:after="0" w:line="220" w:lineRule="exact"/>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第二季度：新增小微企业融资担保发生额4500万元，对接省地方金融监管局申请补助45万元；</w:t>
            </w:r>
          </w:p>
          <w:p>
            <w:pPr>
              <w:pStyle w:val="2"/>
              <w:keepNext w:val="0"/>
              <w:keepLines w:val="0"/>
              <w:pageBreakBefore w:val="0"/>
              <w:kinsoku/>
              <w:wordWrap/>
              <w:overflowPunct/>
              <w:topLinePunct w:val="0"/>
              <w:autoSpaceDE/>
              <w:autoSpaceDN/>
              <w:bidi w:val="0"/>
              <w:adjustRightInd/>
              <w:snapToGrid/>
              <w:spacing w:after="0" w:line="220" w:lineRule="exact"/>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第三季度：新增小微企业融资担保发生额5000万元，对接省地方金融监管局申请补助50万元；</w:t>
            </w:r>
          </w:p>
          <w:p>
            <w:pPr>
              <w:pStyle w:val="2"/>
              <w:keepNext w:val="0"/>
              <w:keepLines w:val="0"/>
              <w:pageBreakBefore w:val="0"/>
              <w:kinsoku/>
              <w:wordWrap/>
              <w:overflowPunct/>
              <w:topLinePunct w:val="0"/>
              <w:autoSpaceDE/>
              <w:autoSpaceDN/>
              <w:bidi w:val="0"/>
              <w:adjustRightInd/>
              <w:snapToGrid/>
              <w:spacing w:after="0" w:line="220" w:lineRule="exact"/>
              <w:jc w:val="both"/>
              <w:textAlignment w:val="auto"/>
              <w:rPr>
                <w:rFonts w:hint="eastAsia" w:ascii="仿宋_GB2312" w:hAnsi="仿宋_GB2312" w:eastAsia="仿宋_GB2312" w:cs="仿宋_GB2312"/>
                <w:b w:val="0"/>
                <w:bCs w:val="0"/>
                <w:color w:val="auto"/>
                <w:kern w:val="2"/>
                <w:sz w:val="22"/>
                <w:szCs w:val="22"/>
                <w:vertAlign w:val="baseline"/>
                <w:lang w:val="en-US" w:eastAsia="zh-CN" w:bidi="ar-SA"/>
              </w:rPr>
            </w:pPr>
            <w:r>
              <w:rPr>
                <w:rFonts w:hint="eastAsia" w:ascii="仿宋_GB2312" w:hAnsi="仿宋_GB2312" w:eastAsia="仿宋_GB2312" w:cs="仿宋_GB2312"/>
                <w:color w:val="auto"/>
                <w:sz w:val="22"/>
                <w:szCs w:val="22"/>
              </w:rPr>
              <w:t>第四季度：新增小微企业融资担保发生额5000万元，对接省地方金融监管局申请补助50万元</w:t>
            </w:r>
            <w:r>
              <w:rPr>
                <w:rFonts w:hint="eastAsia" w:ascii="仿宋_GB2312" w:hAnsi="仿宋_GB2312" w:eastAsia="仿宋_GB2312" w:cs="仿宋_GB2312"/>
                <w:color w:val="auto"/>
                <w:sz w:val="22"/>
                <w:szCs w:val="22"/>
                <w:lang w:eastAsia="zh-CN"/>
              </w:rPr>
              <w:t>。</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kinsoku/>
              <w:wordWrap/>
              <w:overflowPunct/>
              <w:topLinePunct w:val="0"/>
              <w:autoSpaceDE/>
              <w:autoSpaceDN/>
              <w:bidi w:val="0"/>
              <w:adjustRightInd/>
              <w:snapToGrid/>
              <w:spacing w:after="0" w:line="220" w:lineRule="exact"/>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第一季度：新增小微企业融资担保发生额5500万元，对接省地方金融监管局申请补助55万元；</w:t>
            </w:r>
          </w:p>
          <w:p>
            <w:pPr>
              <w:pStyle w:val="2"/>
              <w:keepNext w:val="0"/>
              <w:keepLines w:val="0"/>
              <w:pageBreakBefore w:val="0"/>
              <w:kinsoku/>
              <w:wordWrap/>
              <w:overflowPunct/>
              <w:topLinePunct w:val="0"/>
              <w:autoSpaceDE/>
              <w:autoSpaceDN/>
              <w:bidi w:val="0"/>
              <w:adjustRightInd/>
              <w:snapToGrid/>
              <w:spacing w:after="0" w:line="220" w:lineRule="exact"/>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第二季度：新增小微企业融资担保发生额5500万元，对接省地方金融监管局申请补助55万元；</w:t>
            </w:r>
          </w:p>
          <w:p>
            <w:pPr>
              <w:pStyle w:val="2"/>
              <w:keepNext w:val="0"/>
              <w:keepLines w:val="0"/>
              <w:pageBreakBefore w:val="0"/>
              <w:kinsoku/>
              <w:wordWrap/>
              <w:overflowPunct/>
              <w:topLinePunct w:val="0"/>
              <w:autoSpaceDE/>
              <w:autoSpaceDN/>
              <w:bidi w:val="0"/>
              <w:adjustRightInd/>
              <w:snapToGrid/>
              <w:spacing w:after="0" w:line="220" w:lineRule="exact"/>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第三季度：新增小微企业融资担保发生额6000万元，对接省地方金融监管局申请补助60万元；</w:t>
            </w:r>
          </w:p>
          <w:p>
            <w:pPr>
              <w:pStyle w:val="2"/>
              <w:keepNext w:val="0"/>
              <w:keepLines w:val="0"/>
              <w:pageBreakBefore w:val="0"/>
              <w:kinsoku/>
              <w:wordWrap/>
              <w:overflowPunct/>
              <w:topLinePunct w:val="0"/>
              <w:autoSpaceDE/>
              <w:autoSpaceDN/>
              <w:bidi w:val="0"/>
              <w:adjustRightInd/>
              <w:snapToGrid/>
              <w:spacing w:after="0" w:line="220" w:lineRule="exact"/>
              <w:jc w:val="both"/>
              <w:textAlignment w:val="auto"/>
              <w:rPr>
                <w:rFonts w:hint="eastAsia" w:ascii="仿宋_GB2312" w:hAnsi="仿宋_GB2312" w:eastAsia="仿宋_GB2312" w:cs="仿宋_GB2312"/>
                <w:b w:val="0"/>
                <w:bCs w:val="0"/>
                <w:color w:val="auto"/>
                <w:kern w:val="2"/>
                <w:sz w:val="22"/>
                <w:szCs w:val="22"/>
                <w:vertAlign w:val="baseline"/>
                <w:lang w:val="en-US" w:eastAsia="zh-CN" w:bidi="ar-SA"/>
              </w:rPr>
            </w:pPr>
            <w:r>
              <w:rPr>
                <w:rFonts w:hint="eastAsia" w:ascii="仿宋_GB2312" w:hAnsi="仿宋_GB2312" w:eastAsia="仿宋_GB2312" w:cs="仿宋_GB2312"/>
                <w:color w:val="auto"/>
                <w:sz w:val="22"/>
                <w:szCs w:val="22"/>
              </w:rPr>
              <w:t>第四季度：新增小微企业融资担保发生额6000万元，对接省地方金融监管局申请补助60万元</w:t>
            </w:r>
            <w:r>
              <w:rPr>
                <w:rFonts w:hint="eastAsia" w:ascii="仿宋_GB2312" w:hAnsi="仿宋_GB2312" w:eastAsia="仿宋_GB2312" w:cs="仿宋_GB2312"/>
                <w:color w:val="auto"/>
                <w:sz w:val="22"/>
                <w:szCs w:val="22"/>
                <w:lang w:eastAsia="zh-CN"/>
              </w:rPr>
              <w:t>。</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2"/>
                <w:sz w:val="22"/>
                <w:szCs w:val="22"/>
                <w:vertAlign w:val="baseline"/>
                <w:lang w:val="en-US" w:eastAsia="zh-CN" w:bidi="ar-SA"/>
              </w:rPr>
            </w:pPr>
            <w:r>
              <w:rPr>
                <w:rFonts w:hint="eastAsia" w:ascii="仿宋_GB2312" w:hAnsi="仿宋_GB2312" w:eastAsia="仿宋_GB2312" w:cs="仿宋_GB2312"/>
                <w:b w:val="0"/>
                <w:bCs w:val="0"/>
                <w:color w:val="auto"/>
                <w:sz w:val="22"/>
                <w:szCs w:val="22"/>
                <w:vertAlign w:val="baseline"/>
                <w:lang w:eastAsia="zh-CN"/>
              </w:rPr>
              <w:t>市金融工作局、</w:t>
            </w:r>
            <w:r>
              <w:rPr>
                <w:rFonts w:hint="eastAsia" w:ascii="仿宋_GB2312" w:hAnsi="仿宋_GB2312" w:eastAsia="仿宋_GB2312" w:cs="仿宋_GB2312"/>
                <w:b w:val="0"/>
                <w:bCs w:val="0"/>
                <w:color w:val="auto"/>
                <w:sz w:val="22"/>
                <w:szCs w:val="22"/>
                <w:u w:val="none"/>
                <w:vertAlign w:val="baseline"/>
                <w:lang w:eastAsia="zh-CN"/>
              </w:rPr>
              <w:t>市财政局</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2"/>
                <w:sz w:val="22"/>
                <w:szCs w:val="22"/>
                <w:vertAlign w:val="baseline"/>
                <w:lang w:val="en-US" w:eastAsia="zh-CN" w:bidi="ar-SA"/>
              </w:rPr>
            </w:pPr>
            <w:r>
              <w:rPr>
                <w:rFonts w:hint="eastAsia" w:ascii="仿宋_GB2312" w:hAnsi="仿宋_GB2312" w:eastAsia="仿宋_GB2312" w:cs="仿宋_GB2312"/>
                <w:b w:val="0"/>
                <w:bCs w:val="0"/>
                <w:color w:val="auto"/>
                <w:sz w:val="22"/>
                <w:szCs w:val="22"/>
                <w:vertAlign w:val="baseline"/>
                <w:lang w:eastAsia="zh-CN"/>
              </w:rPr>
              <w:t>各县（市、区）政府（管委会），市有关部门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0" w:hRule="atLeast"/>
        </w:trPr>
        <w:tc>
          <w:tcPr>
            <w:tcW w:w="29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2"/>
                <w:szCs w:val="22"/>
                <w:lang w:val="en-US" w:eastAsia="zh-CN"/>
              </w:rPr>
              <w:t>23.鼓励银行保险机构针对新型消费领域需求，创新推出专属信贷和保险产品。大力培育新型消费领域企业发行上市或在“新三板”挂牌，推动符合条件的企业发行债券，拓宽直接融资渠道。</w:t>
            </w:r>
          </w:p>
        </w:tc>
        <w:tc>
          <w:tcPr>
            <w:tcW w:w="20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kern w:val="2"/>
                <w:sz w:val="22"/>
                <w:szCs w:val="22"/>
                <w:lang w:val="en-US" w:eastAsia="zh-CN" w:bidi="ar-SA"/>
              </w:rPr>
            </w:pPr>
          </w:p>
          <w:p>
            <w:pPr>
              <w:keepNext w:val="0"/>
              <w:keepLines w:val="0"/>
              <w:pageBreakBefore w:val="0"/>
              <w:widowControl w:val="0"/>
              <w:kinsoku/>
              <w:wordWrap/>
              <w:overflowPunct/>
              <w:topLinePunct w:val="0"/>
              <w:autoSpaceDE/>
              <w:autoSpaceDN/>
              <w:bidi w:val="0"/>
              <w:adjustRightInd/>
              <w:snapToGrid/>
              <w:spacing w:line="220" w:lineRule="exact"/>
              <w:jc w:val="both"/>
              <w:textAlignment w:val="auto"/>
              <w:rPr>
                <w:rFonts w:hint="eastAsia" w:ascii="仿宋_GB2312" w:hAnsi="仿宋_GB2312" w:eastAsia="仿宋_GB2312" w:cs="仿宋_GB2312"/>
                <w:b w:val="0"/>
                <w:bCs w:val="0"/>
                <w:color w:val="auto"/>
                <w:kern w:val="2"/>
                <w:sz w:val="22"/>
                <w:szCs w:val="22"/>
                <w:lang w:val="en-US" w:eastAsia="zh-CN" w:bidi="ar-SA"/>
              </w:rPr>
            </w:pPr>
            <w:r>
              <w:rPr>
                <w:rFonts w:hint="eastAsia" w:ascii="仿宋_GB2312" w:hAnsi="仿宋_GB2312" w:eastAsia="仿宋_GB2312" w:cs="仿宋_GB2312"/>
                <w:b w:val="0"/>
                <w:bCs w:val="0"/>
                <w:color w:val="auto"/>
                <w:kern w:val="2"/>
                <w:sz w:val="22"/>
                <w:szCs w:val="22"/>
                <w:lang w:val="en-US" w:eastAsia="zh-CN" w:bidi="ar-SA"/>
              </w:rPr>
              <w:t>1.将各行业主管部门提供的新型消费领域企业融资需求清单推送银行机构，鼓励银行机构积极对接企业需求。</w:t>
            </w:r>
          </w:p>
          <w:p>
            <w:pPr>
              <w:pStyle w:val="2"/>
              <w:keepNext w:val="0"/>
              <w:keepLines w:val="0"/>
              <w:pageBreakBefore w:val="0"/>
              <w:kinsoku/>
              <w:wordWrap/>
              <w:overflowPunct/>
              <w:topLinePunct w:val="0"/>
              <w:autoSpaceDE/>
              <w:autoSpaceDN/>
              <w:bidi w:val="0"/>
              <w:adjustRightInd/>
              <w:snapToGrid/>
              <w:spacing w:after="0" w:line="220" w:lineRule="exact"/>
              <w:jc w:val="both"/>
              <w:textAlignment w:val="auto"/>
              <w:rPr>
                <w:rFonts w:hint="eastAsia"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kern w:val="2"/>
                <w:sz w:val="22"/>
                <w:szCs w:val="22"/>
                <w:lang w:val="en-US" w:eastAsia="zh-CN" w:bidi="ar-SA"/>
              </w:rPr>
              <w:t>2.</w:t>
            </w:r>
            <w:r>
              <w:rPr>
                <w:rFonts w:hint="eastAsia" w:ascii="仿宋_GB2312" w:hAnsi="仿宋_GB2312" w:eastAsia="仿宋_GB2312" w:cs="仿宋_GB2312"/>
                <w:b w:val="0"/>
                <w:bCs w:val="0"/>
                <w:color w:val="auto"/>
                <w:sz w:val="22"/>
                <w:szCs w:val="22"/>
                <w:vertAlign w:val="baseline"/>
                <w:lang w:val="en-US" w:eastAsia="zh-CN"/>
              </w:rPr>
              <w:t>根据工信、科技、商务等行业主管部门推荐的企业名单，筛选符合条件的企业纳入上市后备资源库。</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kern w:val="2"/>
                <w:sz w:val="22"/>
                <w:szCs w:val="22"/>
                <w:vertAlign w:val="baseline"/>
                <w:lang w:val="en-US" w:eastAsia="zh-CN" w:bidi="ar-SA"/>
              </w:rPr>
            </w:pPr>
          </w:p>
        </w:tc>
        <w:tc>
          <w:tcPr>
            <w:tcW w:w="21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4"/>
              </w:numPr>
              <w:kinsoku/>
              <w:wordWrap/>
              <w:overflowPunct/>
              <w:topLinePunct w:val="0"/>
              <w:autoSpaceDE/>
              <w:autoSpaceDN/>
              <w:bidi w:val="0"/>
              <w:adjustRightInd/>
              <w:snapToGrid/>
              <w:spacing w:line="220" w:lineRule="exact"/>
              <w:jc w:val="both"/>
              <w:textAlignment w:val="auto"/>
              <w:rPr>
                <w:rFonts w:hint="eastAsia"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2"/>
                <w:szCs w:val="22"/>
                <w:lang w:val="en-US" w:eastAsia="zh-CN"/>
              </w:rPr>
              <w:t>根据各行业主管部门提供的新型消费领域企业融资需求清单，召开融资对接会。</w:t>
            </w:r>
          </w:p>
          <w:p>
            <w:pPr>
              <w:keepNext w:val="0"/>
              <w:keepLines w:val="0"/>
              <w:pageBreakBefore w:val="0"/>
              <w:widowControl w:val="0"/>
              <w:numPr>
                <w:ilvl w:val="0"/>
                <w:numId w:val="4"/>
              </w:numPr>
              <w:kinsoku/>
              <w:wordWrap/>
              <w:overflowPunct/>
              <w:topLinePunct w:val="0"/>
              <w:autoSpaceDE/>
              <w:autoSpaceDN/>
              <w:bidi w:val="0"/>
              <w:adjustRightInd/>
              <w:snapToGrid/>
              <w:spacing w:line="220" w:lineRule="exact"/>
              <w:jc w:val="both"/>
              <w:textAlignment w:val="auto"/>
              <w:rPr>
                <w:rFonts w:hint="eastAsia"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2"/>
                <w:szCs w:val="22"/>
                <w:lang w:val="en-US" w:eastAsia="zh-CN"/>
              </w:rPr>
              <w:t>推出预制菜企业专属保险产品，为预制菜产业高质量发展提供风险保障。</w:t>
            </w:r>
          </w:p>
          <w:p>
            <w:pPr>
              <w:pStyle w:val="2"/>
              <w:keepNext w:val="0"/>
              <w:keepLines w:val="0"/>
              <w:pageBreakBefore w:val="0"/>
              <w:kinsoku/>
              <w:wordWrap/>
              <w:overflowPunct/>
              <w:topLinePunct w:val="0"/>
              <w:autoSpaceDE/>
              <w:autoSpaceDN/>
              <w:bidi w:val="0"/>
              <w:adjustRightInd/>
              <w:snapToGrid/>
              <w:spacing w:after="0" w:line="220" w:lineRule="exact"/>
              <w:jc w:val="both"/>
              <w:textAlignment w:val="auto"/>
              <w:rPr>
                <w:rFonts w:hint="eastAsia"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kern w:val="2"/>
                <w:sz w:val="22"/>
                <w:szCs w:val="22"/>
                <w:lang w:val="en-US" w:eastAsia="zh-CN" w:bidi="ar-SA"/>
              </w:rPr>
              <w:t>3.利用“企业上市服务日”，联合有关部门定期走访符合条件的企业，实现精准培育，推动企业转型升级。</w:t>
            </w:r>
          </w:p>
        </w:tc>
        <w:tc>
          <w:tcPr>
            <w:tcW w:w="2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2"/>
                <w:szCs w:val="22"/>
                <w:lang w:val="en-US" w:eastAsia="zh-CN"/>
              </w:rPr>
              <w:t>1.鼓励金融机构积极与省级机构沟通对接，结合新型消费领域需求，创新推出信贷产品。</w:t>
            </w:r>
          </w:p>
          <w:p>
            <w:pPr>
              <w:pStyle w:val="2"/>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2"/>
                <w:szCs w:val="22"/>
                <w:u w:val="none"/>
                <w:vertAlign w:val="baseline"/>
                <w:lang w:val="en-US" w:eastAsia="zh-CN"/>
              </w:rPr>
              <w:t>2.根据企业上市进程分层次开展3-4场资本市场培训活动，协调帮助拟后备企业解决上市问题。</w:t>
            </w:r>
          </w:p>
          <w:p>
            <w:pPr>
              <w:pStyle w:val="2"/>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sz w:val="22"/>
                <w:szCs w:val="22"/>
                <w:lang w:val="en-US" w:eastAsia="zh-CN"/>
              </w:rPr>
            </w:pPr>
          </w:p>
        </w:tc>
        <w:tc>
          <w:tcPr>
            <w:tcW w:w="21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5"/>
              </w:numPr>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2"/>
                <w:szCs w:val="22"/>
                <w:lang w:val="en-US" w:eastAsia="zh-CN"/>
              </w:rPr>
              <w:t>积极推广现有的新型消费领域专属信贷产品，不断优化现有的</w:t>
            </w:r>
            <w:r>
              <w:rPr>
                <w:rFonts w:hint="eastAsia" w:ascii="仿宋_GB2312" w:hAnsi="仿宋_GB2312" w:eastAsia="仿宋_GB2312" w:cs="仿宋_GB2312"/>
                <w:b w:val="0"/>
                <w:bCs w:val="0"/>
                <w:color w:val="auto"/>
                <w:sz w:val="22"/>
                <w:szCs w:val="22"/>
                <w:lang w:eastAsia="zh-CN"/>
              </w:rPr>
              <w:t>新型消费领域</w:t>
            </w:r>
            <w:r>
              <w:rPr>
                <w:rFonts w:hint="eastAsia" w:ascii="仿宋_GB2312" w:hAnsi="仿宋_GB2312" w:eastAsia="仿宋_GB2312" w:cs="仿宋_GB2312"/>
                <w:b w:val="0"/>
                <w:bCs w:val="0"/>
                <w:color w:val="auto"/>
                <w:sz w:val="22"/>
                <w:szCs w:val="22"/>
                <w:lang w:val="en-US" w:eastAsia="zh-CN"/>
              </w:rPr>
              <w:t>信贷和保险产品。</w:t>
            </w:r>
          </w:p>
          <w:p>
            <w:pPr>
              <w:pStyle w:val="2"/>
              <w:keepNext w:val="0"/>
              <w:keepLines w:val="0"/>
              <w:pageBreakBefore w:val="0"/>
              <w:numPr>
                <w:ilvl w:val="0"/>
                <w:numId w:val="5"/>
              </w:numPr>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2"/>
                <w:szCs w:val="22"/>
                <w:u w:val="none"/>
                <w:vertAlign w:val="baseline"/>
                <w:lang w:val="en-US" w:eastAsia="zh-CN"/>
              </w:rPr>
              <w:t>落实企业上市工作领导小组工作机制，形成问题台账，切实解决后备企业遇到的实际问题，加快推进后备企业上市步伐。</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2"/>
                <w:sz w:val="22"/>
                <w:szCs w:val="22"/>
                <w:vertAlign w:val="baseline"/>
                <w:lang w:val="en-US" w:eastAsia="zh-CN" w:bidi="ar-SA"/>
              </w:rPr>
            </w:pPr>
            <w:r>
              <w:rPr>
                <w:rFonts w:hint="eastAsia" w:ascii="仿宋_GB2312" w:hAnsi="仿宋_GB2312" w:eastAsia="仿宋_GB2312" w:cs="仿宋_GB2312"/>
                <w:b w:val="0"/>
                <w:bCs w:val="0"/>
                <w:color w:val="auto"/>
                <w:sz w:val="22"/>
                <w:szCs w:val="22"/>
                <w:vertAlign w:val="baseline"/>
                <w:lang w:eastAsia="zh-CN"/>
              </w:rPr>
              <w:t>市金融工作局</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2"/>
                <w:sz w:val="22"/>
                <w:szCs w:val="22"/>
                <w:vertAlign w:val="baseline"/>
                <w:lang w:val="en-US" w:eastAsia="zh-CN" w:bidi="ar-SA"/>
              </w:rPr>
            </w:pPr>
            <w:r>
              <w:rPr>
                <w:rFonts w:hint="eastAsia" w:ascii="仿宋_GB2312" w:hAnsi="仿宋_GB2312" w:eastAsia="仿宋_GB2312" w:cs="仿宋_GB2312"/>
                <w:b w:val="0"/>
                <w:bCs w:val="0"/>
                <w:color w:val="auto"/>
                <w:sz w:val="22"/>
                <w:szCs w:val="22"/>
                <w:vertAlign w:val="baseline"/>
                <w:lang w:eastAsia="zh-CN"/>
              </w:rPr>
              <w:t>市发展改革局、市商务局、市财政局、市文化广电旅游体育局、人民银行湛江市中心支行、湛江银保监分局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5" w:hRule="atLeast"/>
        </w:trPr>
        <w:tc>
          <w:tcPr>
            <w:tcW w:w="29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2"/>
                <w:szCs w:val="22"/>
                <w:lang w:val="en-US" w:eastAsia="zh-CN"/>
              </w:rPr>
              <w:t>24.积极引导银行、支付机构等支付服务市场主体降低小微企业和个体工商户支付手续费。加快推动电子支付市场建设，鼓励适应消费新业态需要的支付产品创新，进一步拓宽移动支付在智慧交通、智慧生活、智慧医疗、智慧养老等重点便民场景的融合应用。深入推进移动支付示范镇建设。</w:t>
            </w:r>
          </w:p>
        </w:tc>
        <w:tc>
          <w:tcPr>
            <w:tcW w:w="20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2"/>
                <w:szCs w:val="22"/>
                <w:lang w:val="en-US" w:eastAsia="zh-CN"/>
              </w:rPr>
              <w:t>1.鼓励银行、支付机构等支付服务市场主体推进小微企业和个体工商户支付手续费减费让利工作。</w:t>
            </w:r>
          </w:p>
          <w:p>
            <w:pPr>
              <w:pStyle w:val="2"/>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2"/>
                <w:szCs w:val="22"/>
                <w:lang w:val="en-US" w:eastAsia="zh-CN"/>
              </w:rPr>
              <w:t>2.做好我市3个精品示范镇、12个移动支付示范镇的建设工作，进一步拓宽移动支付在智慧交通、智慧生活、智慧医疗、智慧养老等重点便民场景的融合应用。</w:t>
            </w:r>
          </w:p>
        </w:tc>
        <w:tc>
          <w:tcPr>
            <w:tcW w:w="21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sz w:val="22"/>
                <w:szCs w:val="22"/>
                <w:vertAlign w:val="baseline"/>
                <w:lang w:val="en-US" w:eastAsia="zh-CN"/>
              </w:rPr>
            </w:pPr>
            <w:r>
              <w:rPr>
                <w:rFonts w:hint="eastAsia" w:ascii="仿宋_GB2312" w:hAnsi="仿宋_GB2312" w:eastAsia="仿宋_GB2312" w:cs="仿宋_GB2312"/>
                <w:b w:val="0"/>
                <w:bCs w:val="0"/>
                <w:color w:val="auto"/>
                <w:sz w:val="22"/>
                <w:szCs w:val="22"/>
                <w:vertAlign w:val="baseline"/>
                <w:lang w:val="en-US" w:eastAsia="zh-CN"/>
              </w:rPr>
              <w:t>1.继续推进小微企业和个体工商户支付手续费减费让利工作。</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sz w:val="22"/>
                <w:szCs w:val="22"/>
                <w:vertAlign w:val="baseline"/>
                <w:lang w:val="en-US" w:eastAsia="zh-CN"/>
              </w:rPr>
            </w:pPr>
            <w:r>
              <w:rPr>
                <w:rFonts w:hint="eastAsia" w:ascii="仿宋_GB2312" w:hAnsi="仿宋_GB2312" w:eastAsia="仿宋_GB2312" w:cs="仿宋_GB2312"/>
                <w:b w:val="0"/>
                <w:bCs w:val="0"/>
                <w:color w:val="auto"/>
                <w:sz w:val="22"/>
                <w:szCs w:val="22"/>
                <w:vertAlign w:val="baseline"/>
                <w:lang w:val="en-US" w:eastAsia="zh-CN"/>
              </w:rPr>
              <w:t>2.积极探索“移动支付+三农”模式，推动移动支付由服务民生向服务农业生产延伸，推动中国银联产销服务平台、农产品线上销售平台等为农户提供农产品收购、线上销售服务。</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sz w:val="22"/>
                <w:szCs w:val="22"/>
                <w:vertAlign w:val="baseline"/>
                <w:lang w:val="en-US" w:eastAsia="zh-CN"/>
              </w:rPr>
            </w:pPr>
            <w:r>
              <w:rPr>
                <w:rFonts w:hint="eastAsia" w:ascii="仿宋_GB2312" w:hAnsi="仿宋_GB2312" w:eastAsia="仿宋_GB2312" w:cs="仿宋_GB2312"/>
                <w:b w:val="0"/>
                <w:bCs w:val="0"/>
                <w:color w:val="auto"/>
                <w:sz w:val="22"/>
                <w:szCs w:val="22"/>
                <w:vertAlign w:val="baseline"/>
                <w:lang w:val="en-US" w:eastAsia="zh-CN"/>
              </w:rPr>
              <w:t>3.以“移动支付+”智慧旅游场景为切入点，打造“食、游、购、娱”一站式支付体验模式，支持美丽乡村建设。</w:t>
            </w:r>
          </w:p>
          <w:p>
            <w:pPr>
              <w:pStyle w:val="2"/>
              <w:keepNext w:val="0"/>
              <w:keepLines w:val="0"/>
              <w:pageBreakBefore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color w:val="auto"/>
                <w:kern w:val="2"/>
                <w:sz w:val="22"/>
                <w:szCs w:val="22"/>
                <w:vertAlign w:val="baseline"/>
                <w:lang w:val="en-US" w:eastAsia="zh-CN" w:bidi="ar-SA"/>
              </w:rPr>
            </w:pPr>
          </w:p>
        </w:tc>
        <w:tc>
          <w:tcPr>
            <w:tcW w:w="2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6"/>
              </w:numPr>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sz w:val="22"/>
                <w:szCs w:val="22"/>
                <w:vertAlign w:val="baseline"/>
                <w:lang w:eastAsia="zh-CN"/>
              </w:rPr>
            </w:pPr>
            <w:r>
              <w:rPr>
                <w:rFonts w:hint="eastAsia" w:ascii="仿宋_GB2312" w:hAnsi="仿宋_GB2312" w:eastAsia="仿宋_GB2312" w:cs="仿宋_GB2312"/>
                <w:b w:val="0"/>
                <w:bCs w:val="0"/>
                <w:color w:val="auto"/>
                <w:sz w:val="22"/>
                <w:szCs w:val="22"/>
                <w:vertAlign w:val="baseline"/>
                <w:lang w:eastAsia="zh-CN"/>
              </w:rPr>
              <w:t>加强小微企业和个体工商户支付手续费减费让利工作的督查暗访和抽样回访，跟进降费措施实施效果，同时督促市场主体“降费不降服务”。</w:t>
            </w:r>
          </w:p>
          <w:p>
            <w:pPr>
              <w:keepNext w:val="0"/>
              <w:keepLines w:val="0"/>
              <w:pageBreakBefore w:val="0"/>
              <w:widowControl w:val="0"/>
              <w:numPr>
                <w:ilvl w:val="0"/>
                <w:numId w:val="6"/>
              </w:numPr>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sz w:val="22"/>
                <w:szCs w:val="22"/>
                <w:vertAlign w:val="baseline"/>
                <w:lang w:eastAsia="zh-CN"/>
              </w:rPr>
            </w:pPr>
            <w:r>
              <w:rPr>
                <w:rFonts w:hint="eastAsia" w:ascii="仿宋_GB2312" w:hAnsi="仿宋_GB2312" w:eastAsia="仿宋_GB2312" w:cs="仿宋_GB2312"/>
                <w:b w:val="0"/>
                <w:bCs w:val="0"/>
                <w:color w:val="auto"/>
                <w:sz w:val="22"/>
                <w:szCs w:val="22"/>
                <w:vertAlign w:val="baseline"/>
                <w:lang w:val="en-US" w:eastAsia="zh-CN"/>
              </w:rPr>
              <w:t>持续优化基础设施和移动支付场景建设。加快推动云闪付APP和银行、支付机构移动支付APP应用场景互通共享，推进移动支付“一码通用”。</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sz w:val="22"/>
                <w:szCs w:val="22"/>
                <w:vertAlign w:val="baseline"/>
                <w:lang w:val="en-US" w:eastAsia="zh-CN"/>
              </w:rPr>
            </w:pPr>
            <w:r>
              <w:rPr>
                <w:rFonts w:hint="eastAsia" w:ascii="仿宋_GB2312" w:hAnsi="仿宋_GB2312" w:eastAsia="仿宋_GB2312" w:cs="仿宋_GB2312"/>
                <w:b w:val="0"/>
                <w:bCs w:val="0"/>
                <w:color w:val="auto"/>
                <w:sz w:val="22"/>
                <w:szCs w:val="22"/>
                <w:vertAlign w:val="baseline"/>
                <w:lang w:val="en-US" w:eastAsia="zh-CN"/>
              </w:rPr>
              <w:t>3.持续完善消费支付服务环境。继续开展电子支付促消费专项活动，发挥移动支付扩大消费的积极作用，紧密结合移动支付便民工程，配合开展政府消费优惠券、激励补贴等发放与使用。</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kern w:val="2"/>
                <w:sz w:val="22"/>
                <w:szCs w:val="22"/>
                <w:vertAlign w:val="baseline"/>
                <w:lang w:val="en-US" w:eastAsia="zh-CN" w:bidi="ar-SA"/>
              </w:rPr>
            </w:pPr>
          </w:p>
        </w:tc>
        <w:tc>
          <w:tcPr>
            <w:tcW w:w="21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sz w:val="22"/>
                <w:szCs w:val="22"/>
                <w:vertAlign w:val="baseline"/>
                <w:lang w:val="en-US" w:eastAsia="zh-CN"/>
              </w:rPr>
            </w:pPr>
            <w:r>
              <w:rPr>
                <w:rFonts w:hint="eastAsia" w:ascii="仿宋_GB2312" w:hAnsi="仿宋_GB2312" w:eastAsia="仿宋_GB2312" w:cs="仿宋_GB2312"/>
                <w:b w:val="0"/>
                <w:bCs w:val="0"/>
                <w:color w:val="auto"/>
                <w:sz w:val="22"/>
                <w:szCs w:val="22"/>
                <w:vertAlign w:val="baseline"/>
                <w:lang w:val="en-US" w:eastAsia="zh-CN"/>
              </w:rPr>
              <w:t>1.大力推进移动支付便民工程。进一步拓展移动支付在智慧交通、智慧医疗、智慧生活、智慧养老等城乡重点领域和便民场景的深化应用，促进便民场景互通共享。</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kern w:val="2"/>
                <w:sz w:val="22"/>
                <w:szCs w:val="22"/>
                <w:vertAlign w:val="baseline"/>
                <w:lang w:val="en-US" w:eastAsia="zh-CN" w:bidi="ar-SA"/>
              </w:rPr>
            </w:pPr>
            <w:r>
              <w:rPr>
                <w:rFonts w:hint="eastAsia" w:ascii="仿宋_GB2312" w:hAnsi="仿宋_GB2312" w:eastAsia="仿宋_GB2312" w:cs="仿宋_GB2312"/>
                <w:b w:val="0"/>
                <w:bCs w:val="0"/>
                <w:color w:val="auto"/>
                <w:kern w:val="2"/>
                <w:sz w:val="22"/>
                <w:szCs w:val="22"/>
                <w:vertAlign w:val="baseline"/>
                <w:lang w:val="en-US" w:eastAsia="zh-CN" w:bidi="ar-SA"/>
              </w:rPr>
              <w:t>2.组织银行、支付机构持续开展电子支付促消费活动，通过配合政府发放消费券，促进城乡消费提质扩容。</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kern w:val="2"/>
                <w:sz w:val="22"/>
                <w:szCs w:val="22"/>
                <w:vertAlign w:val="baseline"/>
                <w:lang w:val="en-US" w:eastAsia="zh-CN" w:bidi="ar-SA"/>
              </w:rPr>
            </w:pPr>
            <w:r>
              <w:rPr>
                <w:rFonts w:hint="eastAsia" w:ascii="仿宋_GB2312" w:hAnsi="仿宋_GB2312" w:eastAsia="仿宋_GB2312" w:cs="仿宋_GB2312"/>
                <w:b w:val="0"/>
                <w:bCs w:val="0"/>
                <w:color w:val="auto"/>
                <w:kern w:val="2"/>
                <w:sz w:val="22"/>
                <w:szCs w:val="22"/>
                <w:vertAlign w:val="baseline"/>
                <w:lang w:val="en-US" w:eastAsia="zh-CN" w:bidi="ar-SA"/>
              </w:rPr>
              <w:t>3.营造良好的支付市场环境。组织银行、支付机构等支付服务主体加大技术和人员投入，优化丰富线上服务产品，保障支付系统通畅运行，确保银行卡、移动支付等消费领域支付业务安全、连续、便捷，为企业与社会公众提供便利的支付服务。</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2"/>
                <w:sz w:val="22"/>
                <w:szCs w:val="22"/>
                <w:vertAlign w:val="baseline"/>
                <w:lang w:val="en-US" w:eastAsia="zh-CN" w:bidi="ar-SA"/>
              </w:rPr>
            </w:pPr>
            <w:r>
              <w:rPr>
                <w:rFonts w:hint="eastAsia" w:ascii="仿宋_GB2312" w:hAnsi="仿宋_GB2312" w:eastAsia="仿宋_GB2312" w:cs="仿宋_GB2312"/>
                <w:b w:val="0"/>
                <w:bCs w:val="0"/>
                <w:color w:val="auto"/>
                <w:sz w:val="22"/>
                <w:szCs w:val="22"/>
                <w:vertAlign w:val="baseline"/>
                <w:lang w:eastAsia="zh-CN"/>
              </w:rPr>
              <w:t>人民银行湛江市中心支行</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2"/>
                <w:sz w:val="22"/>
                <w:szCs w:val="22"/>
                <w:vertAlign w:val="baseline"/>
                <w:lang w:val="en-US" w:eastAsia="zh-CN" w:bidi="ar-SA"/>
              </w:rPr>
            </w:pPr>
            <w:r>
              <w:rPr>
                <w:rFonts w:hint="eastAsia" w:ascii="仿宋_GB2312" w:hAnsi="仿宋_GB2312" w:eastAsia="仿宋_GB2312" w:cs="仿宋_GB2312"/>
                <w:b w:val="0"/>
                <w:bCs w:val="0"/>
                <w:color w:val="auto"/>
                <w:sz w:val="22"/>
                <w:szCs w:val="22"/>
                <w:vertAlign w:val="baseline"/>
                <w:lang w:eastAsia="zh-CN"/>
              </w:rPr>
              <w:t>市发展改革局、市市场监管局、湛江银保监分局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5" w:hRule="atLeast"/>
        </w:trPr>
        <w:tc>
          <w:tcPr>
            <w:tcW w:w="29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2"/>
                <w:szCs w:val="22"/>
                <w:lang w:val="en-US" w:eastAsia="zh-CN"/>
              </w:rPr>
              <w:t>25.积极引导辖内银行保险机构积极扶持新型中小微市场主体做大做优做强，依法合规提供金融产品与服务。引导辖内商业银行加大“三农”金融服务力度。</w:t>
            </w:r>
          </w:p>
        </w:tc>
        <w:tc>
          <w:tcPr>
            <w:tcW w:w="20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1.持续提升小微企业金融服务质效，全年总体实现“不含票据贴现和转贴现业务，辖内银行机构总体实现单户授信总额1000万元以下（含）的普惠型小微企业贷款余额较年初增速不低于各项贷款增速。”“不含票据贴现和转贴现业务，即辖内银行机构总体实现单户授信总额1000万元以下（含）的普惠型小微企业有贷款余额的户数不低于年初水平。”两个目标。</w:t>
            </w:r>
          </w:p>
          <w:p>
            <w:pPr>
              <w:keepNext w:val="0"/>
              <w:keepLines w:val="0"/>
              <w:pageBreakBefore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color w:val="auto"/>
                <w:kern w:val="2"/>
                <w:sz w:val="22"/>
                <w:szCs w:val="22"/>
                <w:lang w:val="en-US" w:eastAsia="zh-CN" w:bidi="ar-SA"/>
              </w:rPr>
            </w:pPr>
            <w:r>
              <w:rPr>
                <w:rFonts w:hint="eastAsia" w:ascii="仿宋_GB2312" w:hAnsi="仿宋_GB2312" w:eastAsia="仿宋_GB2312" w:cs="仿宋_GB2312"/>
                <w:color w:val="auto"/>
                <w:sz w:val="22"/>
                <w:szCs w:val="22"/>
                <w:lang w:val="en-US" w:eastAsia="zh-CN"/>
              </w:rPr>
              <w:t>2.做好全面推进乡村振兴金融服务。总体上实现同口径涉农贷款持续增长、普惠型涉农贷款增速高于各项贷款平均增速。</w:t>
            </w:r>
          </w:p>
        </w:tc>
        <w:tc>
          <w:tcPr>
            <w:tcW w:w="21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1.督促地方法人银行坚守服务地方经济、服务小微企业的定位，加大信贷投放力度；督促银行做好延期还本付息政策的接续，对正常经营的小微企业的到期贷款，符合续贷条件的，继续给予支持。</w:t>
            </w:r>
          </w:p>
          <w:p>
            <w:pPr>
              <w:keepNext w:val="0"/>
              <w:keepLines w:val="0"/>
              <w:pageBreakBefore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color w:val="auto"/>
                <w:sz w:val="22"/>
                <w:szCs w:val="22"/>
                <w:lang w:val="en-US" w:eastAsia="zh-CN"/>
              </w:rPr>
              <w:t>2.持续加强金融服务乡村产业和乡村建设力度。推动构建一二三产业融合发展的现代农村产业体系。总体上实现同口径涉农贷款持续增长、普惠型涉农贷款增速高于各项贷款平均增速。</w:t>
            </w:r>
          </w:p>
        </w:tc>
        <w:tc>
          <w:tcPr>
            <w:tcW w:w="2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1.持续抓好对信贷投放的监管考核督导。进一步优化信贷结构，增加首贷，平稳续贷，提高信用贷款和中长期贷款占比。普惠型小微企业贷款余额较年初增速不低于各项贷款增速；普惠型小微企业有贷款余额的户数不低于年初水平。</w:t>
            </w:r>
          </w:p>
          <w:p>
            <w:pPr>
              <w:keepNext w:val="0"/>
              <w:keepLines w:val="0"/>
              <w:pageBreakBefore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color w:val="auto"/>
                <w:sz w:val="22"/>
                <w:szCs w:val="22"/>
                <w:lang w:val="en-US" w:eastAsia="zh-CN"/>
              </w:rPr>
              <w:t>2.做好全面推进乡村振兴金融服务。总体上实现同口径涉农贷款持续增长、普惠型涉农贷款增速高于各项贷款平均增速。</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1.持续提高对重点领域和欠发达地区小微企业的金融服务水平。强化创新驱动战略，落实工业振兴等产业政策，支持银行机构主动精准获客、量身定制金融产品。</w:t>
            </w:r>
          </w:p>
          <w:p>
            <w:pPr>
              <w:keepNext w:val="0"/>
              <w:keepLines w:val="0"/>
              <w:pageBreakBefore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color w:val="auto"/>
                <w:sz w:val="22"/>
                <w:szCs w:val="22"/>
                <w:lang w:val="en-US" w:eastAsia="zh-CN"/>
              </w:rPr>
              <w:t>2.着力强化和改善“新市民”金融服务。重点聚焦吸纳“新市民”较多的小微企业、区域以及为“新市民”提供各项保障服务的行业，围绕“新市民”就业、住房、教育、医疗、养老等方面的金融需求，指导银行机构有针对性地研发信贷产品，优化“新市民”金融服务环境。</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2"/>
                <w:sz w:val="22"/>
                <w:szCs w:val="22"/>
                <w:vertAlign w:val="baseline"/>
                <w:lang w:val="en-US" w:eastAsia="zh-CN" w:bidi="ar-SA"/>
              </w:rPr>
            </w:pPr>
            <w:r>
              <w:rPr>
                <w:rFonts w:hint="eastAsia" w:ascii="仿宋_GB2312" w:hAnsi="仿宋_GB2312" w:eastAsia="仿宋_GB2312" w:cs="仿宋_GB2312"/>
                <w:b w:val="0"/>
                <w:bCs w:val="0"/>
                <w:color w:val="auto"/>
                <w:sz w:val="22"/>
                <w:szCs w:val="22"/>
                <w:vertAlign w:val="baseline"/>
                <w:lang w:eastAsia="zh-CN"/>
              </w:rPr>
              <w:t>湛江银保监分局</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2"/>
                <w:sz w:val="22"/>
                <w:szCs w:val="22"/>
                <w:vertAlign w:val="baseline"/>
                <w:lang w:val="en-US" w:eastAsia="zh-CN" w:bidi="ar-SA"/>
              </w:rPr>
            </w:pPr>
            <w:r>
              <w:rPr>
                <w:rFonts w:hint="eastAsia" w:ascii="仿宋_GB2312" w:hAnsi="仿宋_GB2312" w:eastAsia="仿宋_GB2312" w:cs="仿宋_GB2312"/>
                <w:b w:val="0"/>
                <w:bCs w:val="0"/>
                <w:color w:val="auto"/>
                <w:sz w:val="22"/>
                <w:szCs w:val="22"/>
                <w:vertAlign w:val="baseline"/>
                <w:lang w:eastAsia="zh-CN"/>
              </w:rPr>
              <w:t>市农业农村局、市金融工作局、人民银行湛江市中心支行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5" w:hRule="atLeast"/>
        </w:trPr>
        <w:tc>
          <w:tcPr>
            <w:tcW w:w="29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2"/>
                <w:szCs w:val="22"/>
                <w:lang w:val="en-US" w:eastAsia="zh-CN"/>
              </w:rPr>
              <w:t>26.做好“首贷户”贷款贴息补助工作。按照省统一工作部署，依托省中小企业融资平台，对符合条件的在我市地方法人机构首次申请贷款的新业态、新模式小微企业给予不高于1%的贴息补助。</w:t>
            </w:r>
          </w:p>
        </w:tc>
        <w:tc>
          <w:tcPr>
            <w:tcW w:w="20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2"/>
                <w:szCs w:val="22"/>
                <w:lang w:val="en-US" w:eastAsia="zh-CN"/>
              </w:rPr>
              <w:t>依托广东省中小企业融资平台，对符合条件的企业落实省给予不高于1%的贴息补助政策。</w:t>
            </w:r>
          </w:p>
        </w:tc>
        <w:tc>
          <w:tcPr>
            <w:tcW w:w="21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2"/>
                <w:szCs w:val="22"/>
                <w:lang w:val="en-US" w:eastAsia="zh-CN"/>
              </w:rPr>
              <w:t>根据省政策落实申请贴息补助。（</w:t>
            </w:r>
            <w:r>
              <w:rPr>
                <w:rFonts w:hint="eastAsia" w:ascii="仿宋_GB2312" w:hAnsi="仿宋_GB2312" w:eastAsia="仿宋_GB2312" w:cs="仿宋_GB2312"/>
                <w:b w:val="0"/>
                <w:bCs w:val="0"/>
                <w:color w:val="auto"/>
                <w:sz w:val="22"/>
                <w:szCs w:val="22"/>
              </w:rPr>
              <w:t>根据省政策规定，该项工作对符合条件的小微企业在2022年4月1日至6月30日期间申请贷款的给予不高于1%的贴息补助，该项工作目前不清楚2023-2025年省政策将作何规定</w:t>
            </w:r>
            <w:r>
              <w:rPr>
                <w:rFonts w:hint="eastAsia" w:ascii="仿宋_GB2312" w:hAnsi="仿宋_GB2312" w:eastAsia="仿宋_GB2312" w:cs="仿宋_GB2312"/>
                <w:b w:val="0"/>
                <w:bCs w:val="0"/>
                <w:color w:val="auto"/>
                <w:sz w:val="22"/>
                <w:szCs w:val="22"/>
                <w:lang w:eastAsia="zh-CN"/>
              </w:rPr>
              <w:t>。</w:t>
            </w:r>
            <w:r>
              <w:rPr>
                <w:rFonts w:hint="eastAsia" w:ascii="仿宋_GB2312" w:hAnsi="仿宋_GB2312" w:eastAsia="仿宋_GB2312" w:cs="仿宋_GB2312"/>
                <w:b w:val="0"/>
                <w:bCs w:val="0"/>
                <w:color w:val="auto"/>
                <w:sz w:val="22"/>
                <w:szCs w:val="22"/>
                <w:lang w:val="en-US" w:eastAsia="zh-CN"/>
              </w:rPr>
              <w:t>）</w:t>
            </w:r>
          </w:p>
        </w:tc>
        <w:tc>
          <w:tcPr>
            <w:tcW w:w="2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2"/>
                <w:szCs w:val="22"/>
                <w:lang w:val="en-US" w:eastAsia="zh-CN"/>
              </w:rPr>
              <w:t>根据省政策落实申请贴息补助。（</w:t>
            </w:r>
            <w:r>
              <w:rPr>
                <w:rFonts w:hint="eastAsia" w:ascii="仿宋_GB2312" w:hAnsi="仿宋_GB2312" w:eastAsia="仿宋_GB2312" w:cs="仿宋_GB2312"/>
                <w:b w:val="0"/>
                <w:bCs w:val="0"/>
                <w:color w:val="auto"/>
                <w:sz w:val="22"/>
                <w:szCs w:val="22"/>
              </w:rPr>
              <w:t>根据省政策规定，该项工作对符合条件的小微企业在2022年4月1日至6月30日期间申请贷款的给予不高于1%的贴息补助，该项工作目前不清楚2023-2025年省政策将作何规定。</w:t>
            </w:r>
            <w:r>
              <w:rPr>
                <w:rFonts w:hint="eastAsia" w:ascii="仿宋_GB2312" w:hAnsi="仿宋_GB2312" w:eastAsia="仿宋_GB2312" w:cs="仿宋_GB2312"/>
                <w:b w:val="0"/>
                <w:bCs w:val="0"/>
                <w:color w:val="auto"/>
                <w:sz w:val="22"/>
                <w:szCs w:val="22"/>
                <w:lang w:val="en-US" w:eastAsia="zh-CN"/>
              </w:rPr>
              <w:t>）</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2"/>
                <w:szCs w:val="22"/>
                <w:lang w:val="en-US" w:eastAsia="zh-CN"/>
              </w:rPr>
              <w:t>根据省政策落实申请贴息补助。（</w:t>
            </w:r>
            <w:r>
              <w:rPr>
                <w:rFonts w:hint="eastAsia" w:ascii="仿宋_GB2312" w:hAnsi="仿宋_GB2312" w:eastAsia="仿宋_GB2312" w:cs="仿宋_GB2312"/>
                <w:b w:val="0"/>
                <w:bCs w:val="0"/>
                <w:color w:val="auto"/>
                <w:sz w:val="22"/>
                <w:szCs w:val="22"/>
              </w:rPr>
              <w:t>根据省政策规定，该项工作对符合条件的小微企业在2022年4月1日至6月30日期间申请贷款的给予不高于1%的贴息补助，该项工作目前不清楚2023-2025年省政策将作何规定。</w:t>
            </w:r>
            <w:r>
              <w:rPr>
                <w:rFonts w:hint="eastAsia" w:ascii="仿宋_GB2312" w:hAnsi="仿宋_GB2312" w:eastAsia="仿宋_GB2312" w:cs="仿宋_GB2312"/>
                <w:b w:val="0"/>
                <w:bCs w:val="0"/>
                <w:color w:val="auto"/>
                <w:sz w:val="22"/>
                <w:szCs w:val="22"/>
                <w:lang w:val="en-US" w:eastAsia="zh-CN"/>
              </w:rPr>
              <w:t>）</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2"/>
                <w:sz w:val="22"/>
                <w:szCs w:val="22"/>
                <w:vertAlign w:val="baseline"/>
                <w:lang w:val="en-US" w:eastAsia="zh-CN" w:bidi="ar-SA"/>
              </w:rPr>
            </w:pPr>
            <w:r>
              <w:rPr>
                <w:rFonts w:hint="eastAsia" w:ascii="仿宋_GB2312" w:hAnsi="仿宋_GB2312" w:eastAsia="仿宋_GB2312" w:cs="仿宋_GB2312"/>
                <w:b w:val="0"/>
                <w:bCs w:val="0"/>
                <w:color w:val="auto"/>
                <w:sz w:val="22"/>
                <w:szCs w:val="22"/>
                <w:vertAlign w:val="baseline"/>
                <w:lang w:eastAsia="zh-CN"/>
              </w:rPr>
              <w:t>市金融工作局、</w:t>
            </w:r>
            <w:r>
              <w:rPr>
                <w:rFonts w:hint="eastAsia" w:ascii="仿宋_GB2312" w:hAnsi="仿宋_GB2312" w:eastAsia="仿宋_GB2312" w:cs="仿宋_GB2312"/>
                <w:b w:val="0"/>
                <w:bCs w:val="0"/>
                <w:color w:val="auto"/>
                <w:sz w:val="22"/>
                <w:szCs w:val="22"/>
                <w:u w:val="none"/>
                <w:vertAlign w:val="baseline"/>
                <w:lang w:eastAsia="zh-CN"/>
              </w:rPr>
              <w:t>市财政局</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2"/>
                <w:sz w:val="22"/>
                <w:szCs w:val="22"/>
                <w:vertAlign w:val="baseline"/>
                <w:lang w:val="en-US" w:eastAsia="zh-CN" w:bidi="ar-SA"/>
              </w:rPr>
            </w:pPr>
            <w:r>
              <w:rPr>
                <w:rFonts w:hint="eastAsia" w:ascii="仿宋_GB2312" w:hAnsi="仿宋_GB2312" w:eastAsia="仿宋_GB2312" w:cs="仿宋_GB2312"/>
                <w:b w:val="0"/>
                <w:bCs w:val="0"/>
                <w:color w:val="auto"/>
                <w:sz w:val="22"/>
                <w:szCs w:val="22"/>
                <w:vertAlign w:val="baseline"/>
                <w:lang w:eastAsia="zh-CN"/>
              </w:rPr>
              <w:t>各县（市、区）政府（管委会），市有关部门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5" w:hRule="atLeast"/>
        </w:trPr>
        <w:tc>
          <w:tcPr>
            <w:tcW w:w="29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2"/>
                <w:szCs w:val="22"/>
                <w:lang w:val="en-US" w:eastAsia="zh-CN"/>
              </w:rPr>
              <w:t>27.积极提高行政审批效率，将企业开办时间压缩至0.5个工作日，实现企业登记、公章刻制、发票和税控设备申领、员工参保登记、住房公积金企业缴存登记 0.5天办结，并为新开办企业免费发放公章、发票专用章、财务专用章、合同专用章、法定代表人名章各1枚，合计5枚，实现企业开办“零成本”。电子商务经营者申请登记为个体工商户的，允许其将电子商务平台提供的网络经营场所作为经营场所进行登记。</w:t>
            </w:r>
          </w:p>
        </w:tc>
        <w:tc>
          <w:tcPr>
            <w:tcW w:w="20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rPr>
              <w:t>1.</w:t>
            </w:r>
            <w:r>
              <w:rPr>
                <w:rFonts w:hint="eastAsia" w:ascii="仿宋_GB2312" w:hAnsi="仿宋_GB2312" w:eastAsia="仿宋_GB2312" w:cs="仿宋_GB2312"/>
                <w:color w:val="auto"/>
                <w:sz w:val="22"/>
                <w:szCs w:val="22"/>
              </w:rPr>
              <w:t>持续提升企业开办便利度，增强办事群众获得感，实现企业开办0.5个工作日。</w:t>
            </w:r>
          </w:p>
          <w:p>
            <w:pPr>
              <w:keepNext w:val="0"/>
              <w:keepLines w:val="0"/>
              <w:pageBreakBefore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rPr>
              <w:t>2.</w:t>
            </w:r>
            <w:r>
              <w:rPr>
                <w:rFonts w:hint="eastAsia" w:ascii="仿宋_GB2312" w:hAnsi="仿宋_GB2312" w:eastAsia="仿宋_GB2312" w:cs="仿宋_GB2312"/>
                <w:color w:val="auto"/>
                <w:sz w:val="22"/>
                <w:szCs w:val="22"/>
              </w:rPr>
              <w:t>市级实现为新开办企业免费发放公章、发票专用章、财务专用章、合同专用章、法定代表人名章各 1枚，合计 5 枚，实现企业开办“零成本”。</w:t>
            </w:r>
          </w:p>
          <w:p>
            <w:pPr>
              <w:keepNext w:val="0"/>
              <w:keepLines w:val="0"/>
              <w:pageBreakBefore w:val="0"/>
              <w:kinsoku/>
              <w:wordWrap/>
              <w:overflowPunct/>
              <w:topLinePunct w:val="0"/>
              <w:autoSpaceDE/>
              <w:autoSpaceDN/>
              <w:bidi w:val="0"/>
              <w:adjustRightInd/>
              <w:snapToGrid/>
              <w:spacing w:after="120" w:line="240" w:lineRule="exact"/>
              <w:textAlignment w:val="auto"/>
              <w:rPr>
                <w:rFonts w:hint="eastAsia"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color w:val="auto"/>
                <w:sz w:val="22"/>
                <w:szCs w:val="22"/>
                <w:lang w:val="en-US" w:eastAsia="zh-CN"/>
              </w:rPr>
              <w:t>3.</w:t>
            </w:r>
            <w:r>
              <w:rPr>
                <w:rFonts w:hint="eastAsia" w:ascii="仿宋_GB2312" w:hAnsi="仿宋_GB2312" w:eastAsia="仿宋_GB2312" w:cs="仿宋_GB2312"/>
                <w:color w:val="auto"/>
                <w:sz w:val="22"/>
                <w:szCs w:val="22"/>
              </w:rPr>
              <w:t>加强扶持个体工商户发展，成立市扶持个体工商户发展部门间联席会议制度。</w:t>
            </w:r>
          </w:p>
        </w:tc>
        <w:tc>
          <w:tcPr>
            <w:tcW w:w="21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rPr>
              <w:t>1.</w:t>
            </w:r>
            <w:r>
              <w:rPr>
                <w:rFonts w:hint="eastAsia" w:ascii="仿宋_GB2312" w:hAnsi="仿宋_GB2312" w:eastAsia="仿宋_GB2312" w:cs="仿宋_GB2312"/>
                <w:color w:val="auto"/>
                <w:sz w:val="22"/>
                <w:szCs w:val="22"/>
              </w:rPr>
              <w:t>持续推进经营范围规范化登记。实行全国统一的经营范围登记规范目录，申请人自主选择规范条目办理经营范围登记。</w:t>
            </w:r>
          </w:p>
          <w:p>
            <w:pPr>
              <w:keepNext w:val="0"/>
              <w:keepLines w:val="0"/>
              <w:pageBreakBefore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rPr>
              <w:t>2.</w:t>
            </w:r>
            <w:r>
              <w:rPr>
                <w:rFonts w:hint="eastAsia" w:ascii="仿宋_GB2312" w:hAnsi="仿宋_GB2312" w:eastAsia="仿宋_GB2312" w:cs="仿宋_GB2312"/>
                <w:color w:val="auto"/>
                <w:sz w:val="22"/>
                <w:szCs w:val="22"/>
              </w:rPr>
              <w:t>推动全市范围内大部分县（市、区）为新开办企业免费发放 5 枚印章，实现企业开办“零成本”。</w:t>
            </w:r>
          </w:p>
          <w:p>
            <w:pPr>
              <w:keepNext w:val="0"/>
              <w:keepLines w:val="0"/>
              <w:pageBreakBefore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color w:val="auto"/>
                <w:sz w:val="22"/>
                <w:szCs w:val="22"/>
                <w:lang w:val="en-US" w:eastAsia="zh-CN"/>
              </w:rPr>
              <w:t>3.</w:t>
            </w:r>
            <w:r>
              <w:rPr>
                <w:rFonts w:hint="eastAsia" w:ascii="仿宋_GB2312" w:hAnsi="仿宋_GB2312" w:eastAsia="仿宋_GB2312" w:cs="仿宋_GB2312"/>
                <w:color w:val="auto"/>
                <w:sz w:val="22"/>
                <w:szCs w:val="22"/>
              </w:rPr>
              <w:t>加强扶持个体工商户发展工作，建立市扶持个体工商户发展部门间联席会议工作规则。</w:t>
            </w:r>
          </w:p>
        </w:tc>
        <w:tc>
          <w:tcPr>
            <w:tcW w:w="2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rPr>
              <w:t>1.</w:t>
            </w:r>
            <w:r>
              <w:rPr>
                <w:rFonts w:hint="eastAsia" w:ascii="仿宋_GB2312" w:hAnsi="仿宋_GB2312" w:eastAsia="仿宋_GB2312" w:cs="仿宋_GB2312"/>
                <w:color w:val="auto"/>
                <w:sz w:val="22"/>
                <w:szCs w:val="22"/>
              </w:rPr>
              <w:t>推行商事主体设立登记智能审批。全面推行经营范围规范化、地址信息标准化、申请文书格式化，推动商事主体登记标准化，推动实现智能审批。</w:t>
            </w:r>
          </w:p>
          <w:p>
            <w:pPr>
              <w:keepNext w:val="0"/>
              <w:keepLines w:val="0"/>
              <w:pageBreakBefore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color w:val="auto"/>
                <w:sz w:val="22"/>
                <w:szCs w:val="22"/>
                <w:lang w:val="en-US" w:eastAsia="zh-CN"/>
              </w:rPr>
              <w:t>2.</w:t>
            </w:r>
            <w:r>
              <w:rPr>
                <w:rFonts w:hint="eastAsia" w:ascii="仿宋_GB2312" w:hAnsi="仿宋_GB2312" w:eastAsia="仿宋_GB2312" w:cs="仿宋_GB2312"/>
                <w:color w:val="auto"/>
                <w:sz w:val="22"/>
                <w:szCs w:val="22"/>
              </w:rPr>
              <w:t>持续加强扶持个体工商户发展工作，推进接续扶持个体工商户纾困发展的若干措施落实到位。</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rPr>
              <w:t>1.</w:t>
            </w:r>
            <w:r>
              <w:rPr>
                <w:rFonts w:hint="eastAsia" w:ascii="仿宋_GB2312" w:hAnsi="仿宋_GB2312" w:eastAsia="仿宋_GB2312" w:cs="仿宋_GB2312"/>
                <w:color w:val="auto"/>
                <w:sz w:val="22"/>
                <w:szCs w:val="22"/>
              </w:rPr>
              <w:t>持续深化落实国家、省、市关于深化“证照分离”改革部署安排，进一步推动照后减证和简化审批，实现准入准营同步提速。</w:t>
            </w:r>
          </w:p>
          <w:p>
            <w:pPr>
              <w:keepNext w:val="0"/>
              <w:keepLines w:val="0"/>
              <w:pageBreakBefore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rPr>
              <w:t>2.</w:t>
            </w:r>
            <w:r>
              <w:rPr>
                <w:rFonts w:hint="eastAsia" w:ascii="仿宋_GB2312" w:hAnsi="仿宋_GB2312" w:eastAsia="仿宋_GB2312" w:cs="仿宋_GB2312"/>
                <w:color w:val="auto"/>
                <w:sz w:val="22"/>
                <w:szCs w:val="22"/>
              </w:rPr>
              <w:t>全面提升“一网通办”效能。提高企业开办“一网通办”平台和粤商通移动端使用效率，增强企业获得感。</w:t>
            </w:r>
          </w:p>
          <w:p>
            <w:pPr>
              <w:keepNext w:val="0"/>
              <w:keepLines w:val="0"/>
              <w:pageBreakBefore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color w:val="auto"/>
                <w:sz w:val="22"/>
                <w:szCs w:val="22"/>
                <w:lang w:val="en-US" w:eastAsia="zh-CN"/>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2"/>
                <w:sz w:val="22"/>
                <w:szCs w:val="22"/>
                <w:vertAlign w:val="baseline"/>
                <w:lang w:val="en-US" w:eastAsia="zh-CN" w:bidi="ar-SA"/>
              </w:rPr>
            </w:pPr>
            <w:r>
              <w:rPr>
                <w:rFonts w:hint="eastAsia" w:ascii="仿宋_GB2312" w:hAnsi="仿宋_GB2312" w:eastAsia="仿宋_GB2312" w:cs="仿宋_GB2312"/>
                <w:b w:val="0"/>
                <w:bCs w:val="0"/>
                <w:color w:val="auto"/>
                <w:sz w:val="22"/>
                <w:szCs w:val="22"/>
                <w:vertAlign w:val="baseline"/>
                <w:lang w:val="en-US" w:eastAsia="zh-CN"/>
              </w:rPr>
              <w:t>市市场监管局</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2"/>
                <w:sz w:val="22"/>
                <w:szCs w:val="22"/>
                <w:vertAlign w:val="baseline"/>
                <w:lang w:val="en-US" w:eastAsia="zh-CN" w:bidi="ar-SA"/>
              </w:rPr>
            </w:pPr>
            <w:r>
              <w:rPr>
                <w:rFonts w:hint="eastAsia" w:ascii="仿宋_GB2312" w:hAnsi="仿宋_GB2312" w:eastAsia="仿宋_GB2312" w:cs="仿宋_GB2312"/>
                <w:b w:val="0"/>
                <w:bCs w:val="0"/>
                <w:color w:val="auto"/>
                <w:sz w:val="22"/>
                <w:szCs w:val="22"/>
                <w:vertAlign w:val="baseline"/>
                <w:lang w:eastAsia="zh-CN"/>
              </w:rPr>
              <w:t>各县（市、区）政府（管委会），市公安局、市财政局、</w:t>
            </w:r>
            <w:r>
              <w:rPr>
                <w:rFonts w:hint="eastAsia" w:ascii="仿宋_GB2312" w:hAnsi="仿宋_GB2312" w:eastAsia="仿宋_GB2312" w:cs="仿宋_GB2312"/>
                <w:b w:val="0"/>
                <w:bCs w:val="0"/>
                <w:i w:val="0"/>
                <w:caps w:val="0"/>
                <w:color w:val="auto"/>
                <w:spacing w:val="0"/>
                <w:sz w:val="22"/>
                <w:szCs w:val="22"/>
                <w:shd w:val="clear" w:color="auto" w:fill="FFFFFF"/>
                <w:lang w:eastAsia="zh-CN"/>
              </w:rPr>
              <w:t>市</w:t>
            </w:r>
            <w:r>
              <w:rPr>
                <w:rFonts w:hint="eastAsia" w:ascii="仿宋_GB2312" w:hAnsi="仿宋_GB2312" w:eastAsia="仿宋_GB2312" w:cs="仿宋_GB2312"/>
                <w:b w:val="0"/>
                <w:bCs w:val="0"/>
                <w:i w:val="0"/>
                <w:caps w:val="0"/>
                <w:color w:val="auto"/>
                <w:spacing w:val="0"/>
                <w:sz w:val="22"/>
                <w:szCs w:val="22"/>
                <w:shd w:val="clear" w:color="auto" w:fill="FFFFFF"/>
              </w:rPr>
              <w:t>人力资源社会保障</w:t>
            </w:r>
            <w:r>
              <w:rPr>
                <w:rFonts w:hint="eastAsia" w:ascii="仿宋_GB2312" w:hAnsi="仿宋_GB2312" w:eastAsia="仿宋_GB2312" w:cs="仿宋_GB2312"/>
                <w:b w:val="0"/>
                <w:bCs w:val="0"/>
                <w:i w:val="0"/>
                <w:caps w:val="0"/>
                <w:color w:val="auto"/>
                <w:spacing w:val="0"/>
                <w:sz w:val="22"/>
                <w:szCs w:val="22"/>
                <w:shd w:val="clear" w:color="auto" w:fill="FFFFFF"/>
                <w:lang w:eastAsia="zh-CN"/>
              </w:rPr>
              <w:t>局</w:t>
            </w:r>
            <w:r>
              <w:rPr>
                <w:rFonts w:hint="eastAsia" w:ascii="仿宋_GB2312" w:hAnsi="仿宋_GB2312" w:eastAsia="仿宋_GB2312" w:cs="仿宋_GB2312"/>
                <w:b w:val="0"/>
                <w:bCs w:val="0"/>
                <w:color w:val="auto"/>
                <w:sz w:val="22"/>
                <w:szCs w:val="22"/>
                <w:vertAlign w:val="baseline"/>
                <w:lang w:eastAsia="zh-CN"/>
              </w:rPr>
              <w:t>、市住房公积金中心、市税务局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5" w:hRule="atLeast"/>
        </w:trPr>
        <w:tc>
          <w:tcPr>
            <w:tcW w:w="29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2"/>
                <w:szCs w:val="22"/>
                <w:lang w:val="en-US" w:eastAsia="zh-CN"/>
              </w:rPr>
              <w:t>28.积极组织开展不正当竞争执法重点行动，聚焦民生和新消费领域中的热点问题，聚焦新产业新业态新模式中的不正当竞争问题，为新经济发展保驾护航。</w:t>
            </w:r>
          </w:p>
        </w:tc>
        <w:tc>
          <w:tcPr>
            <w:tcW w:w="20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7"/>
              </w:numPr>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打击互联网平台虚假宣传行为</w:t>
            </w:r>
            <w:r>
              <w:rPr>
                <w:rFonts w:hint="eastAsia" w:ascii="仿宋_GB2312" w:hAnsi="仿宋_GB2312" w:eastAsia="仿宋_GB2312" w:cs="仿宋_GB2312"/>
                <w:color w:val="auto"/>
                <w:sz w:val="22"/>
                <w:szCs w:val="22"/>
                <w:lang w:eastAsia="zh-CN"/>
              </w:rPr>
              <w:t>。</w:t>
            </w:r>
            <w:r>
              <w:rPr>
                <w:rFonts w:hint="eastAsia" w:ascii="仿宋_GB2312" w:hAnsi="仿宋_GB2312" w:eastAsia="仿宋_GB2312" w:cs="仿宋_GB2312"/>
                <w:color w:val="auto"/>
                <w:sz w:val="22"/>
                <w:szCs w:val="22"/>
                <w:lang w:val="en-US" w:eastAsia="zh-CN"/>
              </w:rPr>
              <w:t>2.</w:t>
            </w:r>
            <w:r>
              <w:rPr>
                <w:rFonts w:hint="eastAsia" w:ascii="仿宋_GB2312" w:hAnsi="仿宋_GB2312" w:eastAsia="仿宋_GB2312" w:cs="仿宋_GB2312"/>
                <w:color w:val="auto"/>
                <w:sz w:val="22"/>
                <w:szCs w:val="22"/>
              </w:rPr>
              <w:t>打击利用互联网实施侵权仿冒混淆行为。</w:t>
            </w:r>
          </w:p>
          <w:p>
            <w:pPr>
              <w:keepNext w:val="0"/>
              <w:keepLines w:val="0"/>
              <w:pageBreakBefore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b w:val="0"/>
                <w:bCs w:val="0"/>
                <w:color w:val="auto"/>
                <w:sz w:val="22"/>
                <w:szCs w:val="22"/>
                <w:vertAlign w:val="baseline"/>
                <w:lang w:val="en-US" w:eastAsia="zh-CN"/>
              </w:rPr>
            </w:pPr>
            <w:r>
              <w:rPr>
                <w:rFonts w:hint="eastAsia" w:ascii="仿宋_GB2312" w:hAnsi="仿宋_GB2312" w:eastAsia="仿宋_GB2312" w:cs="仿宋_GB2312"/>
                <w:color w:val="auto"/>
                <w:sz w:val="22"/>
                <w:szCs w:val="22"/>
                <w:lang w:val="en-US" w:eastAsia="zh-CN"/>
              </w:rPr>
              <w:t>3.</w:t>
            </w:r>
            <w:r>
              <w:rPr>
                <w:rFonts w:hint="eastAsia" w:ascii="仿宋_GB2312" w:hAnsi="仿宋_GB2312" w:eastAsia="仿宋_GB2312" w:cs="仿宋_GB2312"/>
                <w:color w:val="auto"/>
                <w:sz w:val="22"/>
                <w:szCs w:val="22"/>
              </w:rPr>
              <w:t>打击利用技术手段实施不正当竞争行为。</w:t>
            </w:r>
          </w:p>
        </w:tc>
        <w:tc>
          <w:tcPr>
            <w:tcW w:w="21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rPr>
              <w:t>1.</w:t>
            </w:r>
            <w:r>
              <w:rPr>
                <w:rFonts w:hint="eastAsia" w:ascii="仿宋_GB2312" w:hAnsi="仿宋_GB2312" w:eastAsia="仿宋_GB2312" w:cs="仿宋_GB2312"/>
                <w:color w:val="auto"/>
                <w:sz w:val="22"/>
                <w:szCs w:val="22"/>
              </w:rPr>
              <w:t>查处网络商业诋毁行为。</w:t>
            </w:r>
          </w:p>
          <w:p>
            <w:pPr>
              <w:keepNext w:val="0"/>
              <w:keepLines w:val="0"/>
              <w:pageBreakBefore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rPr>
              <w:t>2.</w:t>
            </w:r>
            <w:r>
              <w:rPr>
                <w:rFonts w:hint="eastAsia" w:ascii="仿宋_GB2312" w:hAnsi="仿宋_GB2312" w:eastAsia="仿宋_GB2312" w:cs="仿宋_GB2312"/>
                <w:color w:val="auto"/>
                <w:sz w:val="22"/>
                <w:szCs w:val="22"/>
              </w:rPr>
              <w:t>查处互联网平台低价倾销等不正当竞争行为。</w:t>
            </w:r>
          </w:p>
          <w:p>
            <w:pPr>
              <w:keepNext w:val="0"/>
              <w:keepLines w:val="0"/>
              <w:pageBreakBefore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rPr>
              <w:t>3.</w:t>
            </w:r>
            <w:r>
              <w:rPr>
                <w:rFonts w:hint="eastAsia" w:ascii="仿宋_GB2312" w:hAnsi="仿宋_GB2312" w:eastAsia="仿宋_GB2312" w:cs="仿宋_GB2312"/>
                <w:color w:val="auto"/>
                <w:sz w:val="22"/>
                <w:szCs w:val="22"/>
              </w:rPr>
              <w:t>打击网络商业贿赂行为。</w:t>
            </w:r>
          </w:p>
          <w:p>
            <w:pPr>
              <w:keepNext w:val="0"/>
              <w:keepLines w:val="0"/>
              <w:pageBreakBefore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color w:val="auto"/>
                <w:sz w:val="22"/>
                <w:szCs w:val="22"/>
                <w:vertAlign w:val="baseline"/>
                <w:lang w:eastAsia="zh-CN"/>
              </w:rPr>
            </w:pPr>
            <w:r>
              <w:rPr>
                <w:rFonts w:hint="eastAsia" w:ascii="仿宋_GB2312" w:hAnsi="仿宋_GB2312" w:eastAsia="仿宋_GB2312" w:cs="仿宋_GB2312"/>
                <w:color w:val="auto"/>
                <w:sz w:val="22"/>
                <w:szCs w:val="22"/>
                <w:lang w:val="en-US" w:eastAsia="zh-CN"/>
              </w:rPr>
              <w:t>4.</w:t>
            </w:r>
            <w:r>
              <w:rPr>
                <w:rFonts w:hint="eastAsia" w:ascii="仿宋_GB2312" w:hAnsi="仿宋_GB2312" w:eastAsia="仿宋_GB2312" w:cs="仿宋_GB2312"/>
                <w:color w:val="auto"/>
                <w:sz w:val="22"/>
                <w:szCs w:val="22"/>
              </w:rPr>
              <w:t>加强对商业促销行为监管。</w:t>
            </w:r>
          </w:p>
        </w:tc>
        <w:tc>
          <w:tcPr>
            <w:tcW w:w="2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rPr>
              <w:t>1.</w:t>
            </w:r>
            <w:r>
              <w:rPr>
                <w:rFonts w:hint="eastAsia" w:ascii="仿宋_GB2312" w:hAnsi="仿宋_GB2312" w:eastAsia="仿宋_GB2312" w:cs="仿宋_GB2312"/>
                <w:color w:val="auto"/>
                <w:sz w:val="22"/>
                <w:szCs w:val="22"/>
              </w:rPr>
              <w:t>打击利用互联网实施侵权仿冒混淆行为。</w:t>
            </w:r>
          </w:p>
          <w:p>
            <w:pPr>
              <w:keepNext w:val="0"/>
              <w:keepLines w:val="0"/>
              <w:pageBreakBefore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rPr>
              <w:t>2.</w:t>
            </w:r>
            <w:r>
              <w:rPr>
                <w:rFonts w:hint="eastAsia" w:ascii="仿宋_GB2312" w:hAnsi="仿宋_GB2312" w:eastAsia="仿宋_GB2312" w:cs="仿宋_GB2312"/>
                <w:color w:val="auto"/>
                <w:sz w:val="22"/>
                <w:szCs w:val="22"/>
              </w:rPr>
              <w:t>打击利用技术手段实施不正当竞争行为。</w:t>
            </w:r>
          </w:p>
          <w:p>
            <w:pPr>
              <w:keepNext w:val="0"/>
              <w:keepLines w:val="0"/>
              <w:pageBreakBefore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rPr>
              <w:t>3.</w:t>
            </w:r>
            <w:r>
              <w:rPr>
                <w:rFonts w:hint="eastAsia" w:ascii="仿宋_GB2312" w:hAnsi="仿宋_GB2312" w:eastAsia="仿宋_GB2312" w:cs="仿宋_GB2312"/>
                <w:color w:val="auto"/>
                <w:sz w:val="22"/>
                <w:szCs w:val="22"/>
              </w:rPr>
              <w:t>查处网络商业诋毁行为。</w:t>
            </w:r>
          </w:p>
          <w:p>
            <w:pPr>
              <w:keepNext w:val="0"/>
              <w:keepLines w:val="0"/>
              <w:pageBreakBefore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rPr>
              <w:t>4.</w:t>
            </w:r>
            <w:r>
              <w:rPr>
                <w:rFonts w:hint="eastAsia" w:ascii="仿宋_GB2312" w:hAnsi="仿宋_GB2312" w:eastAsia="仿宋_GB2312" w:cs="仿宋_GB2312"/>
                <w:color w:val="auto"/>
                <w:sz w:val="22"/>
                <w:szCs w:val="22"/>
              </w:rPr>
              <w:t>查处互联网平台低价倾销等不正当竞争行为。</w:t>
            </w:r>
          </w:p>
          <w:p>
            <w:pPr>
              <w:keepNext w:val="0"/>
              <w:keepLines w:val="0"/>
              <w:pageBreakBefore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rPr>
              <w:t>5.</w:t>
            </w:r>
            <w:r>
              <w:rPr>
                <w:rFonts w:hint="eastAsia" w:ascii="仿宋_GB2312" w:hAnsi="仿宋_GB2312" w:eastAsia="仿宋_GB2312" w:cs="仿宋_GB2312"/>
                <w:color w:val="auto"/>
                <w:sz w:val="22"/>
                <w:szCs w:val="22"/>
              </w:rPr>
              <w:t>打击网络商业贿赂行为。</w:t>
            </w:r>
          </w:p>
          <w:p>
            <w:pPr>
              <w:keepNext w:val="0"/>
              <w:keepLines w:val="0"/>
              <w:pageBreakBefore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color w:val="auto"/>
                <w:sz w:val="22"/>
                <w:szCs w:val="22"/>
                <w:vertAlign w:val="baseline"/>
                <w:lang w:eastAsia="zh-CN"/>
              </w:rPr>
            </w:pPr>
            <w:r>
              <w:rPr>
                <w:rFonts w:hint="eastAsia" w:ascii="仿宋_GB2312" w:hAnsi="仿宋_GB2312" w:eastAsia="仿宋_GB2312" w:cs="仿宋_GB2312"/>
                <w:color w:val="auto"/>
                <w:sz w:val="22"/>
                <w:szCs w:val="22"/>
                <w:lang w:val="en-US" w:eastAsia="zh-CN"/>
              </w:rPr>
              <w:t>6.</w:t>
            </w:r>
            <w:r>
              <w:rPr>
                <w:rFonts w:hint="eastAsia" w:ascii="仿宋_GB2312" w:hAnsi="仿宋_GB2312" w:eastAsia="仿宋_GB2312" w:cs="仿宋_GB2312"/>
                <w:color w:val="auto"/>
                <w:sz w:val="22"/>
                <w:szCs w:val="22"/>
              </w:rPr>
              <w:t>加强对商业促销行为监管。</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rPr>
              <w:t>1.</w:t>
            </w:r>
            <w:r>
              <w:rPr>
                <w:rFonts w:hint="eastAsia" w:ascii="仿宋_GB2312" w:hAnsi="仿宋_GB2312" w:eastAsia="仿宋_GB2312" w:cs="仿宋_GB2312"/>
                <w:color w:val="auto"/>
                <w:sz w:val="22"/>
                <w:szCs w:val="22"/>
              </w:rPr>
              <w:t>打击互联网平台虚假宣传行为。</w:t>
            </w:r>
          </w:p>
          <w:p>
            <w:pPr>
              <w:keepNext w:val="0"/>
              <w:keepLines w:val="0"/>
              <w:pageBreakBefore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rPr>
              <w:t>2.</w:t>
            </w:r>
            <w:r>
              <w:rPr>
                <w:rFonts w:hint="eastAsia" w:ascii="仿宋_GB2312" w:hAnsi="仿宋_GB2312" w:eastAsia="仿宋_GB2312" w:cs="仿宋_GB2312"/>
                <w:color w:val="auto"/>
                <w:sz w:val="22"/>
                <w:szCs w:val="22"/>
              </w:rPr>
              <w:t>打击利用互联网实施侵权仿冒混淆行为。</w:t>
            </w:r>
          </w:p>
          <w:p>
            <w:pPr>
              <w:keepNext w:val="0"/>
              <w:keepLines w:val="0"/>
              <w:pageBreakBefore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rPr>
              <w:t>3.</w:t>
            </w:r>
            <w:r>
              <w:rPr>
                <w:rFonts w:hint="eastAsia" w:ascii="仿宋_GB2312" w:hAnsi="仿宋_GB2312" w:eastAsia="仿宋_GB2312" w:cs="仿宋_GB2312"/>
                <w:color w:val="auto"/>
                <w:sz w:val="22"/>
                <w:szCs w:val="22"/>
              </w:rPr>
              <w:t>打击利用技术手段实施不正当竞争行为。</w:t>
            </w:r>
          </w:p>
          <w:p>
            <w:pPr>
              <w:keepNext w:val="0"/>
              <w:keepLines w:val="0"/>
              <w:pageBreakBefore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rPr>
              <w:t>4.</w:t>
            </w:r>
            <w:r>
              <w:rPr>
                <w:rFonts w:hint="eastAsia" w:ascii="仿宋_GB2312" w:hAnsi="仿宋_GB2312" w:eastAsia="仿宋_GB2312" w:cs="仿宋_GB2312"/>
                <w:color w:val="auto"/>
                <w:sz w:val="22"/>
                <w:szCs w:val="22"/>
              </w:rPr>
              <w:t>查处网络商业诋毁行为。</w:t>
            </w:r>
          </w:p>
          <w:p>
            <w:pPr>
              <w:keepNext w:val="0"/>
              <w:keepLines w:val="0"/>
              <w:pageBreakBefore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rPr>
              <w:t>5.</w:t>
            </w:r>
            <w:r>
              <w:rPr>
                <w:rFonts w:hint="eastAsia" w:ascii="仿宋_GB2312" w:hAnsi="仿宋_GB2312" w:eastAsia="仿宋_GB2312" w:cs="仿宋_GB2312"/>
                <w:color w:val="auto"/>
                <w:sz w:val="22"/>
                <w:szCs w:val="22"/>
              </w:rPr>
              <w:t>查处互联网平台低价倾销等不正当竞争行为。</w:t>
            </w:r>
          </w:p>
          <w:p>
            <w:pPr>
              <w:keepNext w:val="0"/>
              <w:keepLines w:val="0"/>
              <w:pageBreakBefore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rPr>
              <w:t>6.</w:t>
            </w:r>
            <w:r>
              <w:rPr>
                <w:rFonts w:hint="eastAsia" w:ascii="仿宋_GB2312" w:hAnsi="仿宋_GB2312" w:eastAsia="仿宋_GB2312" w:cs="仿宋_GB2312"/>
                <w:color w:val="auto"/>
                <w:sz w:val="22"/>
                <w:szCs w:val="22"/>
              </w:rPr>
              <w:t>打击网络商业贿赂行为。</w:t>
            </w:r>
          </w:p>
          <w:p>
            <w:pPr>
              <w:keepNext w:val="0"/>
              <w:keepLines w:val="0"/>
              <w:pageBreakBefore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rPr>
              <w:t>7.</w:t>
            </w:r>
            <w:r>
              <w:rPr>
                <w:rFonts w:hint="eastAsia" w:ascii="仿宋_GB2312" w:hAnsi="仿宋_GB2312" w:eastAsia="仿宋_GB2312" w:cs="仿宋_GB2312"/>
                <w:color w:val="auto"/>
                <w:sz w:val="22"/>
                <w:szCs w:val="22"/>
              </w:rPr>
              <w:t>加强对商业促销行为监管。</w:t>
            </w:r>
          </w:p>
          <w:p>
            <w:pPr>
              <w:keepNext w:val="0"/>
              <w:keepLines w:val="0"/>
              <w:pageBreakBefore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color w:val="auto"/>
                <w:sz w:val="22"/>
                <w:szCs w:val="22"/>
                <w:vertAlign w:val="baseline"/>
                <w:lang w:eastAsia="zh-CN"/>
              </w:rPr>
            </w:pPr>
            <w:r>
              <w:rPr>
                <w:rFonts w:hint="eastAsia" w:ascii="仿宋_GB2312" w:hAnsi="仿宋_GB2312" w:eastAsia="仿宋_GB2312" w:cs="仿宋_GB2312"/>
                <w:color w:val="auto"/>
                <w:sz w:val="22"/>
                <w:szCs w:val="22"/>
                <w:lang w:val="en-US" w:eastAsia="zh-CN"/>
              </w:rPr>
              <w:t>8.</w:t>
            </w:r>
            <w:r>
              <w:rPr>
                <w:rFonts w:hint="eastAsia" w:ascii="仿宋_GB2312" w:hAnsi="仿宋_GB2312" w:eastAsia="仿宋_GB2312" w:cs="仿宋_GB2312"/>
                <w:color w:val="auto"/>
                <w:sz w:val="22"/>
                <w:szCs w:val="22"/>
              </w:rPr>
              <w:t>强化对互联网平台的整体监管效能。</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2"/>
                <w:sz w:val="22"/>
                <w:szCs w:val="22"/>
                <w:vertAlign w:val="baseline"/>
                <w:lang w:val="en-US" w:eastAsia="zh-CN" w:bidi="ar-SA"/>
              </w:rPr>
            </w:pPr>
            <w:r>
              <w:rPr>
                <w:rFonts w:hint="eastAsia" w:ascii="仿宋_GB2312" w:hAnsi="仿宋_GB2312" w:eastAsia="仿宋_GB2312" w:cs="仿宋_GB2312"/>
                <w:b w:val="0"/>
                <w:bCs w:val="0"/>
                <w:color w:val="auto"/>
                <w:sz w:val="22"/>
                <w:szCs w:val="22"/>
                <w:vertAlign w:val="baseline"/>
                <w:lang w:val="en-US" w:eastAsia="zh-CN"/>
              </w:rPr>
              <w:t>市市场监管局</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2"/>
                <w:sz w:val="22"/>
                <w:szCs w:val="22"/>
                <w:vertAlign w:val="baseline"/>
                <w:lang w:val="en-US" w:eastAsia="zh-CN" w:bidi="ar-SA"/>
              </w:rPr>
            </w:pPr>
            <w:r>
              <w:rPr>
                <w:rFonts w:hint="eastAsia" w:ascii="仿宋_GB2312" w:hAnsi="仿宋_GB2312" w:eastAsia="仿宋_GB2312" w:cs="仿宋_GB2312"/>
                <w:b w:val="0"/>
                <w:bCs w:val="0"/>
                <w:color w:val="auto"/>
                <w:sz w:val="22"/>
                <w:szCs w:val="22"/>
                <w:vertAlign w:val="baseline"/>
                <w:lang w:eastAsia="zh-CN"/>
              </w:rPr>
              <w:t>各县（市、区）政府（管委会），市有关部门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5" w:hRule="atLeast"/>
        </w:trPr>
        <w:tc>
          <w:tcPr>
            <w:tcW w:w="2955" w:type="dxa"/>
            <w:tcBorders>
              <w:top w:val="single" w:color="auto" w:sz="4" w:space="0"/>
              <w:left w:val="single" w:color="auto" w:sz="4" w:space="0"/>
              <w:bottom w:val="single" w:color="auto" w:sz="4" w:space="0"/>
              <w:right w:val="single" w:color="auto" w:sz="4" w:space="0"/>
            </w:tcBorders>
            <w:noWrap w:val="0"/>
            <w:vAlign w:val="center"/>
          </w:tcPr>
          <w:p>
            <w:pPr>
              <w:spacing w:line="260" w:lineRule="exact"/>
              <w:rPr>
                <w:rFonts w:hint="eastAsia"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color w:val="auto"/>
                <w:sz w:val="22"/>
                <w:szCs w:val="22"/>
              </w:rPr>
              <w:t>29.大力推动信用信息共享和应用，依托“信用湛江”网站和国家企业信用信息公示系统（广东），向社会公示我市登记注册的消费领域市场主体基本信息、信用报告，以及通过双随机抽查发现的违法违规行为并列入经营异常名录或者严重违法失信企业名单，并通过国家企业信用信息公示系统向社会公示，提示交易风险，实现“一处受罚，处处受限”的严管目标，努力营造新业态新型消费的公平公正的营商环境。</w:t>
            </w:r>
          </w:p>
        </w:tc>
        <w:tc>
          <w:tcPr>
            <w:tcW w:w="20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rPr>
              <w:t>1.</w:t>
            </w:r>
            <w:r>
              <w:rPr>
                <w:rFonts w:hint="eastAsia" w:ascii="仿宋_GB2312" w:hAnsi="仿宋_GB2312" w:eastAsia="仿宋_GB2312" w:cs="仿宋_GB2312"/>
                <w:color w:val="auto"/>
                <w:sz w:val="22"/>
                <w:szCs w:val="22"/>
              </w:rPr>
              <w:t>推动完善信用监管机制，依托“信用湛江”平台加大消费领域市场主体信用信息归集和公示力度。梳理公共信用信息资源目录，归集主体基本信息、“双公示”信息、五类行政管理信息、司法信息、信用评价信息，持续完善消费领域市场主体信用档案，开放信用查询和数据接口服务，为各行业领域信用监管提供数据支持，并依法依规将可公示信息通过“信用湛江”网站向社会公示。</w:t>
            </w:r>
          </w:p>
          <w:p>
            <w:pPr>
              <w:keepNext w:val="0"/>
              <w:keepLines w:val="0"/>
              <w:pageBreakBefore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color w:val="auto"/>
                <w:sz w:val="22"/>
                <w:szCs w:val="22"/>
                <w:vertAlign w:val="baseline"/>
                <w:lang w:val="en-US" w:eastAsia="zh-CN"/>
              </w:rPr>
            </w:pPr>
            <w:r>
              <w:rPr>
                <w:rFonts w:hint="eastAsia" w:ascii="仿宋_GB2312" w:hAnsi="仿宋_GB2312" w:eastAsia="仿宋_GB2312" w:cs="仿宋_GB2312"/>
                <w:color w:val="auto"/>
                <w:sz w:val="22"/>
                <w:szCs w:val="22"/>
                <w:lang w:val="en-US" w:eastAsia="zh-CN"/>
              </w:rPr>
              <w:t>2.加强对消费领域市场主体的监督检查，发现相关违法违规行为的，依法列入经营异常名录或者严重违法失信企业名单并向社会公示，实施联合惩戒。</w:t>
            </w:r>
          </w:p>
        </w:tc>
        <w:tc>
          <w:tcPr>
            <w:tcW w:w="21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rPr>
              <w:t>1.</w:t>
            </w:r>
            <w:r>
              <w:rPr>
                <w:rFonts w:hint="eastAsia" w:ascii="仿宋_GB2312" w:hAnsi="仿宋_GB2312" w:eastAsia="仿宋_GB2312" w:cs="仿宋_GB2312"/>
                <w:color w:val="auto"/>
                <w:sz w:val="22"/>
                <w:szCs w:val="22"/>
              </w:rPr>
              <w:t>持续优化“信用湛江”平台，实现消费领域市场主体事前、事中、事后信用监管信用信息全部归集。持续完善消费领域市场主体信用档案，</w:t>
            </w:r>
            <w:r>
              <w:rPr>
                <w:rFonts w:hint="eastAsia" w:ascii="仿宋_GB2312" w:hAnsi="仿宋_GB2312" w:eastAsia="仿宋_GB2312" w:cs="仿宋_GB2312"/>
                <w:color w:val="auto"/>
                <w:sz w:val="22"/>
                <w:szCs w:val="22"/>
                <w:lang w:eastAsia="zh-CN"/>
              </w:rPr>
              <w:t>推动</w:t>
            </w:r>
            <w:r>
              <w:rPr>
                <w:rFonts w:hint="eastAsia" w:ascii="仿宋_GB2312" w:hAnsi="仿宋_GB2312" w:eastAsia="仿宋_GB2312" w:cs="仿宋_GB2312"/>
                <w:color w:val="auto"/>
                <w:sz w:val="22"/>
                <w:szCs w:val="22"/>
              </w:rPr>
              <w:t>信用查询和数据接口服务嵌入各监管环节，为各行业领域信用监管提供数据支持，并依法依规将可公示信息通过“信用湛江”网站向社会公示。</w:t>
            </w:r>
          </w:p>
          <w:p>
            <w:pPr>
              <w:keepNext w:val="0"/>
              <w:keepLines w:val="0"/>
              <w:pageBreakBefore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color w:val="auto"/>
                <w:sz w:val="22"/>
                <w:szCs w:val="22"/>
                <w:vertAlign w:val="baseline"/>
                <w:lang w:eastAsia="zh-CN"/>
              </w:rPr>
            </w:pPr>
            <w:r>
              <w:rPr>
                <w:rFonts w:hint="eastAsia" w:ascii="仿宋_GB2312" w:hAnsi="仿宋_GB2312" w:eastAsia="仿宋_GB2312" w:cs="仿宋_GB2312"/>
                <w:color w:val="auto"/>
                <w:sz w:val="22"/>
                <w:szCs w:val="22"/>
                <w:lang w:val="en-US" w:eastAsia="zh-CN"/>
              </w:rPr>
              <w:t>2.加强对消费领域市场主体的监督检查，发现相关违法违规行为的，依法列入经营异常名录或者严重违法失信企业名单并向社会公示，实施联合惩戒。</w:t>
            </w:r>
          </w:p>
        </w:tc>
        <w:tc>
          <w:tcPr>
            <w:tcW w:w="2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rPr>
              <w:t>1.</w:t>
            </w:r>
            <w:r>
              <w:rPr>
                <w:rFonts w:hint="eastAsia" w:ascii="仿宋_GB2312" w:hAnsi="仿宋_GB2312" w:eastAsia="仿宋_GB2312" w:cs="仿宋_GB2312"/>
                <w:color w:val="auto"/>
                <w:sz w:val="22"/>
                <w:szCs w:val="22"/>
              </w:rPr>
              <w:t>持续优化“信用湛江”平台，将归集的消费领域市场主体信用信息、信用承诺信息及经营异常名录或严重违法失信记录向社会公示。建立信用评价信息共享机制，将消费领域信用信息纳入本地企业信用评价。依托市信用信息平台推动消费领域信用评价结果信息在部门间应用，为各部门分级分类监管提供依据。</w:t>
            </w:r>
          </w:p>
          <w:p>
            <w:pPr>
              <w:keepNext w:val="0"/>
              <w:keepLines w:val="0"/>
              <w:pageBreakBefore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color w:val="auto"/>
                <w:sz w:val="22"/>
                <w:szCs w:val="22"/>
                <w:vertAlign w:val="baseline"/>
                <w:lang w:eastAsia="zh-CN"/>
              </w:rPr>
            </w:pPr>
            <w:r>
              <w:rPr>
                <w:rFonts w:hint="eastAsia" w:ascii="仿宋_GB2312" w:hAnsi="仿宋_GB2312" w:eastAsia="仿宋_GB2312" w:cs="仿宋_GB2312"/>
                <w:color w:val="auto"/>
                <w:sz w:val="22"/>
                <w:szCs w:val="22"/>
                <w:lang w:val="en-US" w:eastAsia="zh-CN"/>
              </w:rPr>
              <w:t>2.加强对消费领域市场主体的监督检查，发现相关违法违规行为的，依法列入经营异常名录或者严重违法失信企业名单并向社会公示，实施联合惩戒。</w:t>
            </w:r>
          </w:p>
        </w:tc>
        <w:tc>
          <w:tcPr>
            <w:tcW w:w="21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rPr>
              <w:t>1.</w:t>
            </w:r>
            <w:r>
              <w:rPr>
                <w:rFonts w:hint="eastAsia" w:ascii="仿宋_GB2312" w:hAnsi="仿宋_GB2312" w:eastAsia="仿宋_GB2312" w:cs="仿宋_GB2312"/>
                <w:color w:val="auto"/>
                <w:sz w:val="22"/>
                <w:szCs w:val="22"/>
              </w:rPr>
              <w:t>深化消费领域失信问题专项治理，引导失信主体开展信用修复。探索建立消费领域失信问题专项治理长效机制，对屡禁不止、屡罚不改的恶意失信行为主体开展专项治理，督促失信市场主体纠正失信行为。引导失信市场主体开展信用修复，强化市场主体权益保护。</w:t>
            </w:r>
          </w:p>
          <w:p>
            <w:pPr>
              <w:keepNext w:val="0"/>
              <w:keepLines w:val="0"/>
              <w:pageBreakBefore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b w:val="0"/>
                <w:bCs w:val="0"/>
                <w:color w:val="auto"/>
                <w:sz w:val="22"/>
                <w:szCs w:val="22"/>
                <w:vertAlign w:val="baseline"/>
                <w:lang w:eastAsia="zh-CN"/>
              </w:rPr>
            </w:pPr>
            <w:r>
              <w:rPr>
                <w:rFonts w:hint="eastAsia" w:ascii="仿宋_GB2312" w:hAnsi="仿宋_GB2312" w:eastAsia="仿宋_GB2312" w:cs="仿宋_GB2312"/>
                <w:color w:val="auto"/>
                <w:sz w:val="22"/>
                <w:szCs w:val="22"/>
                <w:lang w:val="en-US" w:eastAsia="zh-CN"/>
              </w:rPr>
              <w:t>2.加强对消费领域市场主体的监督检查，发现相关违法违规行为的，依法列入经营异常名录或者严重违法失信企业名单并向社会公示，实施联合惩戒。</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2"/>
                <w:sz w:val="22"/>
                <w:szCs w:val="22"/>
                <w:vertAlign w:val="baseline"/>
                <w:lang w:val="en-US" w:eastAsia="zh-CN" w:bidi="ar-SA"/>
              </w:rPr>
            </w:pPr>
            <w:r>
              <w:rPr>
                <w:rFonts w:hint="eastAsia" w:ascii="仿宋_GB2312" w:hAnsi="仿宋_GB2312" w:eastAsia="仿宋_GB2312" w:cs="仿宋_GB2312"/>
                <w:b w:val="0"/>
                <w:bCs w:val="0"/>
                <w:color w:val="auto"/>
                <w:sz w:val="22"/>
                <w:szCs w:val="22"/>
                <w:vertAlign w:val="baseline"/>
                <w:lang w:val="en-US" w:eastAsia="zh-CN"/>
              </w:rPr>
              <w:t>市发展改革局、市市场监管局</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2"/>
                <w:sz w:val="22"/>
                <w:szCs w:val="22"/>
                <w:vertAlign w:val="baseline"/>
                <w:lang w:val="en-US" w:eastAsia="zh-CN" w:bidi="ar-SA"/>
              </w:rPr>
            </w:pPr>
            <w:r>
              <w:rPr>
                <w:rFonts w:hint="eastAsia" w:ascii="仿宋_GB2312" w:hAnsi="仿宋_GB2312" w:eastAsia="仿宋_GB2312" w:cs="仿宋_GB2312"/>
                <w:b w:val="0"/>
                <w:bCs w:val="0"/>
                <w:color w:val="auto"/>
                <w:sz w:val="22"/>
                <w:szCs w:val="22"/>
                <w:vertAlign w:val="baseline"/>
                <w:lang w:eastAsia="zh-CN"/>
              </w:rPr>
              <w:t>各县（市、区）政府（管委会），市有关部门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0" w:hRule="atLeast"/>
        </w:trPr>
        <w:tc>
          <w:tcPr>
            <w:tcW w:w="2955"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2"/>
                <w:szCs w:val="22"/>
                <w:lang w:val="en-US" w:eastAsia="zh-CN"/>
              </w:rPr>
              <w:t>30.积极加强对我市限额以上单位网络零售额及重点网络零售企业的统计监测，每月底收集批零住餐前20强企业经营销售预测情况，协助省做好全市消费品市场运行情况监测工作。</w:t>
            </w:r>
          </w:p>
        </w:tc>
        <w:tc>
          <w:tcPr>
            <w:tcW w:w="2085"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sz w:val="22"/>
                <w:szCs w:val="22"/>
                <w:vertAlign w:val="baseline"/>
                <w:lang w:val="en-US" w:eastAsia="zh-CN"/>
              </w:rPr>
            </w:pPr>
            <w:r>
              <w:rPr>
                <w:rFonts w:hint="eastAsia" w:ascii="仿宋_GB2312" w:hAnsi="仿宋_GB2312" w:eastAsia="仿宋_GB2312" w:cs="仿宋_GB2312"/>
                <w:b w:val="0"/>
                <w:bCs w:val="0"/>
                <w:color w:val="auto"/>
                <w:sz w:val="22"/>
                <w:szCs w:val="22"/>
                <w:vertAlign w:val="baseline"/>
                <w:lang w:val="en-US" w:eastAsia="zh-CN"/>
              </w:rPr>
              <w:t>积极做好我市网络零售额及重点网络零售企业统计监测工作。</w:t>
            </w:r>
          </w:p>
        </w:tc>
        <w:tc>
          <w:tcPr>
            <w:tcW w:w="2175"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sz w:val="22"/>
                <w:szCs w:val="22"/>
                <w:vertAlign w:val="baseline"/>
                <w:lang w:eastAsia="zh-CN"/>
              </w:rPr>
            </w:pPr>
            <w:r>
              <w:rPr>
                <w:rFonts w:hint="eastAsia" w:ascii="仿宋_GB2312" w:hAnsi="仿宋_GB2312" w:eastAsia="仿宋_GB2312" w:cs="仿宋_GB2312"/>
                <w:b w:val="0"/>
                <w:bCs w:val="0"/>
                <w:color w:val="auto"/>
                <w:sz w:val="22"/>
                <w:szCs w:val="22"/>
                <w:vertAlign w:val="baseline"/>
                <w:lang w:val="en-US" w:eastAsia="zh-CN"/>
              </w:rPr>
              <w:t>积极做好我市网络零售额及重点网络零售企业统计监测工作。</w:t>
            </w:r>
          </w:p>
        </w:tc>
        <w:tc>
          <w:tcPr>
            <w:tcW w:w="2130"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sz w:val="22"/>
                <w:szCs w:val="22"/>
                <w:vertAlign w:val="baseline"/>
                <w:lang w:eastAsia="zh-CN"/>
              </w:rPr>
            </w:pPr>
            <w:r>
              <w:rPr>
                <w:rFonts w:hint="eastAsia" w:ascii="仿宋_GB2312" w:hAnsi="仿宋_GB2312" w:eastAsia="仿宋_GB2312" w:cs="仿宋_GB2312"/>
                <w:b w:val="0"/>
                <w:bCs w:val="0"/>
                <w:color w:val="auto"/>
                <w:sz w:val="22"/>
                <w:szCs w:val="22"/>
                <w:vertAlign w:val="baseline"/>
                <w:lang w:val="en-US" w:eastAsia="zh-CN"/>
              </w:rPr>
              <w:t>积极做好我市网络零售额及重点网络零售企业统计监测工作。</w:t>
            </w:r>
          </w:p>
        </w:tc>
        <w:tc>
          <w:tcPr>
            <w:tcW w:w="2160"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val="0"/>
                <w:color w:val="auto"/>
                <w:sz w:val="22"/>
                <w:szCs w:val="22"/>
                <w:vertAlign w:val="baseline"/>
                <w:lang w:eastAsia="zh-CN"/>
              </w:rPr>
            </w:pPr>
            <w:r>
              <w:rPr>
                <w:rFonts w:hint="eastAsia" w:ascii="仿宋_GB2312" w:hAnsi="仿宋_GB2312" w:eastAsia="仿宋_GB2312" w:cs="仿宋_GB2312"/>
                <w:b w:val="0"/>
                <w:bCs w:val="0"/>
                <w:color w:val="auto"/>
                <w:sz w:val="22"/>
                <w:szCs w:val="22"/>
                <w:vertAlign w:val="baseline"/>
                <w:lang w:val="en-US" w:eastAsia="zh-CN"/>
              </w:rPr>
              <w:t>积极做好我市网络零售额及重点网络零售企业统计监测工作。</w:t>
            </w:r>
          </w:p>
        </w:tc>
        <w:tc>
          <w:tcPr>
            <w:tcW w:w="1245"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2"/>
                <w:sz w:val="22"/>
                <w:szCs w:val="22"/>
                <w:vertAlign w:val="baseline"/>
                <w:lang w:val="en-US" w:eastAsia="zh-CN" w:bidi="ar-SA"/>
              </w:rPr>
            </w:pPr>
            <w:r>
              <w:rPr>
                <w:rFonts w:hint="eastAsia" w:ascii="仿宋_GB2312" w:hAnsi="仿宋_GB2312" w:eastAsia="仿宋_GB2312" w:cs="仿宋_GB2312"/>
                <w:b w:val="0"/>
                <w:bCs w:val="0"/>
                <w:color w:val="auto"/>
                <w:sz w:val="22"/>
                <w:szCs w:val="22"/>
                <w:vertAlign w:val="baseline"/>
                <w:lang w:eastAsia="zh-CN"/>
              </w:rPr>
              <w:t>市统计局</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val="0"/>
                <w:bCs w:val="0"/>
                <w:color w:val="auto"/>
                <w:kern w:val="2"/>
                <w:sz w:val="22"/>
                <w:szCs w:val="22"/>
                <w:vertAlign w:val="baseline"/>
                <w:lang w:val="en-US" w:eastAsia="zh-CN" w:bidi="ar-SA"/>
              </w:rPr>
            </w:pPr>
            <w:r>
              <w:rPr>
                <w:rFonts w:hint="eastAsia" w:ascii="仿宋_GB2312" w:hAnsi="仿宋_GB2312" w:eastAsia="仿宋_GB2312" w:cs="仿宋_GB2312"/>
                <w:b w:val="0"/>
                <w:bCs w:val="0"/>
                <w:color w:val="auto"/>
                <w:sz w:val="22"/>
                <w:szCs w:val="22"/>
                <w:vertAlign w:val="baseline"/>
                <w:lang w:eastAsia="zh-CN"/>
              </w:rPr>
              <w:t>各县（市、区）政府（管委会），市有关部门</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right="0"/>
        <w:jc w:val="both"/>
        <w:textAlignment w:val="auto"/>
        <w:rPr>
          <w:rFonts w:hint="eastAsia" w:ascii="仿宋_GB2312" w:hAnsi="仿宋_GB2312" w:eastAsia="仿宋_GB2312" w:cs="仿宋_GB2312"/>
          <w:i w:val="0"/>
          <w:caps w:val="0"/>
          <w:color w:val="000000"/>
          <w:spacing w:val="0"/>
          <w:sz w:val="32"/>
          <w:szCs w:val="32"/>
          <w:shd w:val="clear" w:color="auto"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right="0"/>
        <w:jc w:val="both"/>
        <w:textAlignment w:val="auto"/>
        <w:rPr>
          <w:rFonts w:hint="eastAsia" w:ascii="仿宋_GB2312" w:hAnsi="仿宋_GB2312" w:eastAsia="仿宋_GB2312" w:cs="仿宋_GB2312"/>
          <w:i w:val="0"/>
          <w:caps w:val="0"/>
          <w:color w:val="000000"/>
          <w:spacing w:val="0"/>
          <w:sz w:val="32"/>
          <w:szCs w:val="32"/>
          <w:shd w:val="clear" w:color="auto"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right="0"/>
        <w:jc w:val="both"/>
        <w:textAlignment w:val="auto"/>
        <w:rPr>
          <w:rFonts w:hint="eastAsia" w:ascii="仿宋_GB2312" w:hAnsi="仿宋_GB2312" w:eastAsia="仿宋_GB2312" w:cs="仿宋_GB2312"/>
          <w:i w:val="0"/>
          <w:caps w:val="0"/>
          <w:color w:val="000000"/>
          <w:spacing w:val="0"/>
          <w:sz w:val="32"/>
          <w:szCs w:val="32"/>
          <w:shd w:val="clear" w:color="auto" w:fill="FFFFFF"/>
          <w:lang w:val="en-US" w:eastAsia="zh-CN"/>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CESI黑体-GB2312">
    <w:altName w:val="黑体"/>
    <w:panose1 w:val="02000500000000000000"/>
    <w:charset w:val="86"/>
    <w:family w:val="auto"/>
    <w:pitch w:val="default"/>
    <w:sig w:usb0="00000000" w:usb1="00000000" w:usb2="00000012"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FE08EC"/>
    <w:multiLevelType w:val="singleLevel"/>
    <w:tmpl w:val="BFFE08EC"/>
    <w:lvl w:ilvl="0" w:tentative="0">
      <w:start w:val="1"/>
      <w:numFmt w:val="decimal"/>
      <w:suff w:val="nothing"/>
      <w:lvlText w:val="%1、"/>
      <w:lvlJc w:val="left"/>
    </w:lvl>
  </w:abstractNum>
  <w:abstractNum w:abstractNumId="1">
    <w:nsid w:val="00000001"/>
    <w:multiLevelType w:val="singleLevel"/>
    <w:tmpl w:val="00000001"/>
    <w:lvl w:ilvl="0" w:tentative="0">
      <w:start w:val="1"/>
      <w:numFmt w:val="decimal"/>
      <w:suff w:val="nothing"/>
      <w:lvlText w:val="%1、"/>
      <w:lvlJc w:val="left"/>
    </w:lvl>
  </w:abstractNum>
  <w:abstractNum w:abstractNumId="2">
    <w:nsid w:val="00000002"/>
    <w:multiLevelType w:val="singleLevel"/>
    <w:tmpl w:val="00000002"/>
    <w:lvl w:ilvl="0" w:tentative="0">
      <w:start w:val="13"/>
      <w:numFmt w:val="decimal"/>
      <w:lvlText w:val="%1."/>
      <w:lvlJc w:val="left"/>
      <w:pPr>
        <w:tabs>
          <w:tab w:val="left" w:pos="312"/>
        </w:tabs>
      </w:pPr>
    </w:lvl>
  </w:abstractNum>
  <w:abstractNum w:abstractNumId="3">
    <w:nsid w:val="00000003"/>
    <w:multiLevelType w:val="singleLevel"/>
    <w:tmpl w:val="00000003"/>
    <w:lvl w:ilvl="0" w:tentative="0">
      <w:start w:val="1"/>
      <w:numFmt w:val="decimal"/>
      <w:suff w:val="nothing"/>
      <w:lvlText w:val="%1、"/>
      <w:lvlJc w:val="left"/>
    </w:lvl>
  </w:abstractNum>
  <w:abstractNum w:abstractNumId="4">
    <w:nsid w:val="00000004"/>
    <w:multiLevelType w:val="singleLevel"/>
    <w:tmpl w:val="00000004"/>
    <w:lvl w:ilvl="0" w:tentative="0">
      <w:start w:val="1"/>
      <w:numFmt w:val="decimal"/>
      <w:suff w:val="nothing"/>
      <w:lvlText w:val="%1、"/>
      <w:lvlJc w:val="left"/>
    </w:lvl>
  </w:abstractNum>
  <w:abstractNum w:abstractNumId="5">
    <w:nsid w:val="00000005"/>
    <w:multiLevelType w:val="singleLevel"/>
    <w:tmpl w:val="00000005"/>
    <w:lvl w:ilvl="0" w:tentative="0">
      <w:start w:val="10"/>
      <w:numFmt w:val="decimal"/>
      <w:lvlText w:val="%1."/>
      <w:lvlJc w:val="left"/>
      <w:pPr>
        <w:tabs>
          <w:tab w:val="left" w:pos="312"/>
        </w:tabs>
      </w:pPr>
    </w:lvl>
  </w:abstractNum>
  <w:abstractNum w:abstractNumId="6">
    <w:nsid w:val="6343E4CA"/>
    <w:multiLevelType w:val="singleLevel"/>
    <w:tmpl w:val="6343E4CA"/>
    <w:lvl w:ilvl="0" w:tentative="0">
      <w:start w:val="1"/>
      <w:numFmt w:val="decimal"/>
      <w:suff w:val="nothing"/>
      <w:lvlText w:val="%1、"/>
      <w:lvlJc w:val="left"/>
    </w:lvl>
  </w:abstractNum>
  <w:num w:numId="1">
    <w:abstractNumId w:val="5"/>
  </w:num>
  <w:num w:numId="2">
    <w:abstractNumId w:val="2"/>
  </w:num>
  <w:num w:numId="3">
    <w:abstractNumId w:val="3"/>
  </w:num>
  <w:num w:numId="4">
    <w:abstractNumId w:val="1"/>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zMTdiZmQ2OTk4N2YyZmRlN2ViZmU2M2M2NWM1MTYifQ=="/>
  </w:docVars>
  <w:rsids>
    <w:rsidRoot w:val="2B9515FB"/>
    <w:rsid w:val="2B9515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before="0" w:after="140" w:line="276" w:lineRule="auto"/>
    </w:pPr>
    <w:rPr>
      <w:rFonts w:ascii="Calibri" w:hAnsi="Calibri" w:eastAsia="宋体" w:cs="Times New Roman"/>
    </w:rPr>
  </w:style>
  <w:style w:type="paragraph" w:styleId="3">
    <w:name w:val="footer"/>
    <w:basedOn w:val="1"/>
    <w:unhideWhenUsed/>
    <w:uiPriority w:val="99"/>
    <w:pPr>
      <w:tabs>
        <w:tab w:val="center" w:pos="4153"/>
        <w:tab w:val="right" w:pos="8306"/>
      </w:tabs>
      <w:snapToGrid w:val="0"/>
      <w:jc w:val="left"/>
    </w:pPr>
    <w:rPr>
      <w:kern w:val="0"/>
      <w:sz w:val="18"/>
      <w:szCs w:val="18"/>
    </w:rPr>
  </w:style>
  <w:style w:type="paragraph" w:styleId="4">
    <w:name w:val="Normal (Web)"/>
    <w:basedOn w:val="1"/>
    <w:uiPriority w:val="0"/>
    <w:pPr>
      <w:spacing w:before="100" w:beforeAutospacing="1" w:after="100" w:afterAutospacing="1"/>
      <w:ind w:left="0" w:right="0"/>
      <w:jc w:val="left"/>
    </w:pPr>
    <w:rPr>
      <w:rFonts w:ascii="Calibri" w:hAnsi="Calibri" w:eastAsia="宋体" w:cs="Times New Roman"/>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2022-10-28T07:45:00Z</dcterms:created>
  <dc:creator>SZEWAN CHOI</dc:creator>
  <cp:lastModifiedBy>SZEWAN CHOI</cp:lastModifiedBy>
  <dcterms:modified xsi:type="dcterms:W3CDTF">2022-10-28T07:46:13Z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BC755BEAA0574D7D8EF09E6E32F91DBB</vt:lpwstr>
  </property>
</Properties>
</file>