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480" w:lineRule="auto"/>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吴川市水务局政府信息公开指南</w:t>
      </w:r>
    </w:p>
    <w:p>
      <w:pPr>
        <w:pStyle w:val="6"/>
        <w:spacing w:before="0" w:beforeAutospacing="0" w:after="0" w:afterAutospacing="0" w:line="480" w:lineRule="auto"/>
        <w:jc w:val="center"/>
        <w:rPr>
          <w:color w:val="000000" w:themeColor="text1"/>
          <w:sz w:val="44"/>
          <w:szCs w:val="44"/>
        </w:rPr>
      </w:pPr>
    </w:p>
    <w:p>
      <w:pPr>
        <w:pStyle w:val="6"/>
        <w:spacing w:before="0" w:beforeAutospacing="0" w:after="0" w:afterAutospacing="0" w:line="560" w:lineRule="exact"/>
        <w:ind w:firstLine="640" w:firstLineChars="2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为方便公民、法人和其他组织依法获取本机关的政府信息，依据《中华人民共和国政府信息公开条例》和《</w:t>
      </w:r>
      <w:r>
        <w:rPr>
          <w:rFonts w:hint="eastAsia" w:ascii="仿宋_GB2312" w:hAnsi="微软雅黑" w:eastAsia="仿宋_GB2312"/>
          <w:color w:val="000000" w:themeColor="text1"/>
          <w:sz w:val="32"/>
          <w:szCs w:val="32"/>
        </w:rPr>
        <w:t>广东省政务公开条例》</w:t>
      </w:r>
      <w:r>
        <w:rPr>
          <w:rFonts w:hint="eastAsia" w:ascii="仿宋_GB2312" w:eastAsia="仿宋_GB2312"/>
          <w:color w:val="000000" w:themeColor="text1"/>
          <w:sz w:val="32"/>
          <w:szCs w:val="32"/>
        </w:rPr>
        <w:t>，结合机关实际，特编制本指南。</w:t>
      </w:r>
    </w:p>
    <w:p>
      <w:pPr>
        <w:spacing w:after="0" w:line="560" w:lineRule="exact"/>
        <w:jc w:val="both"/>
        <w:rPr>
          <w:rFonts w:ascii="仿宋_GB2312" w:eastAsia="仿宋_GB2312" w:cs="宋体" w:hAnsiTheme="minorEastAsia"/>
          <w:color w:val="000000" w:themeColor="text1"/>
          <w:sz w:val="32"/>
          <w:szCs w:val="32"/>
        </w:rPr>
      </w:pPr>
      <w:r>
        <w:rPr>
          <w:rFonts w:hint="eastAsia" w:ascii="仿宋_GB2312" w:eastAsia="仿宋_GB2312" w:cs="宋体" w:hAnsiTheme="minorEastAsia"/>
          <w:color w:val="000000" w:themeColor="text1"/>
          <w:sz w:val="32"/>
          <w:szCs w:val="32"/>
        </w:rPr>
        <w:t>　   一、主动公开的政府信息</w:t>
      </w:r>
    </w:p>
    <w:p>
      <w:pPr>
        <w:spacing w:after="0" w:line="560" w:lineRule="exact"/>
        <w:ind w:firstLine="636"/>
        <w:jc w:val="both"/>
        <w:rPr>
          <w:rFonts w:ascii="仿宋_GB2312" w:eastAsia="仿宋_GB2312" w:cs="宋体" w:hAnsiTheme="minorEastAsia"/>
          <w:color w:val="000000" w:themeColor="text1"/>
          <w:sz w:val="32"/>
          <w:szCs w:val="32"/>
        </w:rPr>
      </w:pPr>
      <w:r>
        <w:rPr>
          <w:rFonts w:hint="eastAsia" w:ascii="仿宋_GB2312" w:eastAsia="仿宋_GB2312" w:cs="宋体" w:hAnsiTheme="minorEastAsia"/>
          <w:color w:val="000000" w:themeColor="text1"/>
          <w:sz w:val="32"/>
          <w:szCs w:val="32"/>
        </w:rPr>
        <w:t>（一）公开内容</w:t>
      </w:r>
    </w:p>
    <w:p>
      <w:pPr>
        <w:adjustRightInd/>
        <w:snapToGrid/>
        <w:spacing w:after="0" w:line="560" w:lineRule="exact"/>
        <w:ind w:firstLine="640" w:firstLineChars="200"/>
        <w:jc w:val="both"/>
        <w:rPr>
          <w:rFonts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主要包括：组织机构、部门文件、办事指南、工作动态、财政预决算、政府信息公开年度工作报告。公开的信息范围详见网站目录</w:t>
      </w:r>
      <w:r>
        <w:rPr>
          <w:rFonts w:hint="eastAsia" w:ascii="仿宋_GB2312" w:eastAsia="仿宋_GB2312" w:cs="Arial" w:hAnsiTheme="minorEastAsia"/>
          <w:color w:val="000000" w:themeColor="text1"/>
          <w:sz w:val="32"/>
          <w:szCs w:val="32"/>
        </w:rPr>
        <w:t>。</w:t>
      </w:r>
    </w:p>
    <w:p>
      <w:pPr>
        <w:spacing w:after="0" w:line="560" w:lineRule="exact"/>
        <w:jc w:val="both"/>
        <w:rPr>
          <w:rFonts w:ascii="仿宋_GB2312" w:eastAsia="仿宋_GB2312" w:cs="宋体" w:hAnsiTheme="minorEastAsia"/>
          <w:color w:val="000000" w:themeColor="text1"/>
          <w:sz w:val="32"/>
          <w:szCs w:val="32"/>
        </w:rPr>
      </w:pPr>
      <w:r>
        <w:rPr>
          <w:rFonts w:hint="eastAsia" w:ascii="仿宋_GB2312" w:eastAsia="仿宋_GB2312" w:cs="宋体" w:hAnsiTheme="minorEastAsia"/>
          <w:color w:val="000000" w:themeColor="text1"/>
          <w:sz w:val="32"/>
          <w:szCs w:val="32"/>
        </w:rPr>
        <w:t>　　（二）公开形式</w:t>
      </w:r>
    </w:p>
    <w:p>
      <w:pPr>
        <w:spacing w:after="0" w:line="560" w:lineRule="exact"/>
        <w:ind w:firstLine="482"/>
        <w:jc w:val="both"/>
        <w:rPr>
          <w:rFonts w:ascii="仿宋_GB2312" w:eastAsia="仿宋_GB2312" w:cs="宋体" w:hAnsiTheme="minorEastAsia"/>
          <w:color w:val="000000" w:themeColor="text1"/>
          <w:sz w:val="32"/>
          <w:szCs w:val="32"/>
        </w:rPr>
      </w:pPr>
      <w:r>
        <w:rPr>
          <w:rFonts w:hint="eastAsia" w:ascii="仿宋_GB2312" w:eastAsia="仿宋_GB2312" w:cs="宋体" w:hAnsiTheme="minorEastAsia"/>
          <w:color w:val="000000" w:themeColor="text1"/>
          <w:sz w:val="32"/>
          <w:szCs w:val="32"/>
        </w:rPr>
        <w:t>　</w:t>
      </w:r>
      <w:r>
        <w:rPr>
          <w:rFonts w:hint="eastAsia" w:ascii="仿宋_GB2312" w:hAnsi="宋体" w:eastAsia="仿宋_GB2312" w:cs="宋体"/>
          <w:color w:val="000000" w:themeColor="text1"/>
          <w:sz w:val="32"/>
          <w:szCs w:val="32"/>
        </w:rPr>
        <w:t>属于主动公开范围的政府信息，主要通过网站发布的形式予以公开，网址：</w:t>
      </w:r>
      <w:r>
        <w:rPr>
          <w:color w:val="000000" w:themeColor="text1"/>
        </w:rPr>
        <w:fldChar w:fldCharType="begin"/>
      </w:r>
      <w:r>
        <w:rPr>
          <w:color w:val="000000" w:themeColor="text1"/>
        </w:rPr>
        <w:instrText xml:space="preserve"> HYPERLINK "http://zwgk.zhanjiang.gov.cn/" </w:instrText>
      </w:r>
      <w:r>
        <w:rPr>
          <w:color w:val="000000" w:themeColor="text1"/>
        </w:rPr>
        <w:fldChar w:fldCharType="separate"/>
      </w:r>
      <w:r>
        <w:rPr>
          <w:rFonts w:hint="eastAsia" w:ascii="仿宋_GB2312" w:eastAsia="仿宋_GB2312" w:cs="Arial" w:hAnsiTheme="minorEastAsia"/>
          <w:color w:val="000000" w:themeColor="text1"/>
          <w:sz w:val="32"/>
          <w:szCs w:val="32"/>
          <w:u w:val="single"/>
        </w:rPr>
        <w:t>http://zwgk.zhanjiang.gov.cn</w:t>
      </w:r>
      <w:r>
        <w:rPr>
          <w:rFonts w:hint="eastAsia" w:ascii="仿宋_GB2312" w:eastAsia="仿宋_GB2312" w:cs="Arial" w:hAnsiTheme="minorEastAsia"/>
          <w:color w:val="000000" w:themeColor="text1"/>
          <w:sz w:val="32"/>
          <w:szCs w:val="32"/>
          <w:u w:val="single"/>
        </w:rPr>
        <w:fldChar w:fldCharType="end"/>
      </w:r>
      <w:r>
        <w:rPr>
          <w:rFonts w:hint="eastAsia" w:ascii="仿宋_GB2312" w:eastAsia="仿宋_GB2312" w:cs="Arial" w:hAnsiTheme="minorEastAsia"/>
          <w:color w:val="000000" w:themeColor="text1"/>
          <w:sz w:val="32"/>
          <w:szCs w:val="32"/>
        </w:rPr>
        <w:t>。</w:t>
      </w:r>
    </w:p>
    <w:p>
      <w:pPr>
        <w:spacing w:after="0" w:line="560" w:lineRule="exact"/>
        <w:jc w:val="both"/>
        <w:rPr>
          <w:rFonts w:ascii="仿宋_GB2312" w:eastAsia="仿宋_GB2312" w:cs="宋体" w:hAnsiTheme="minorEastAsia"/>
          <w:color w:val="000000" w:themeColor="text1"/>
          <w:sz w:val="32"/>
          <w:szCs w:val="32"/>
        </w:rPr>
      </w:pPr>
      <w:r>
        <w:rPr>
          <w:rFonts w:hint="eastAsia" w:ascii="仿宋_GB2312" w:eastAsia="仿宋_GB2312" w:cs="宋体" w:hAnsiTheme="minorEastAsia"/>
          <w:color w:val="000000" w:themeColor="text1"/>
          <w:sz w:val="32"/>
          <w:szCs w:val="32"/>
        </w:rPr>
        <w:t>　　（三）公开时限</w:t>
      </w:r>
    </w:p>
    <w:p>
      <w:pPr>
        <w:adjustRightInd/>
        <w:snapToGrid/>
        <w:spacing w:after="0" w:line="560" w:lineRule="exact"/>
        <w:jc w:val="both"/>
        <w:rPr>
          <w:rFonts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　　属于主动公开范围的政府信息，本机关在该政府信息形成或变更之日起20个工作日内予以公开。法律、法规对政府信息公开的期限另有规定的，从其规定。</w:t>
      </w:r>
    </w:p>
    <w:p>
      <w:pPr>
        <w:adjustRightInd/>
        <w:snapToGrid/>
        <w:spacing w:after="0" w:line="560" w:lineRule="exact"/>
        <w:jc w:val="both"/>
        <w:rPr>
          <w:rFonts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　   二、依申请公开</w:t>
      </w:r>
    </w:p>
    <w:p>
      <w:pPr>
        <w:adjustRightInd/>
        <w:snapToGrid/>
        <w:spacing w:after="0" w:line="560" w:lineRule="exact"/>
        <w:jc w:val="both"/>
        <w:rPr>
          <w:rFonts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　　公民、法人或者其他组织需要获取本行政机关主动公开范围以外的政府信息时，可以向本机关提出申请。依申请提供政府信息时，本机关只提供政府信息，不对信息进行加工、统计、研究、分析或作其他处理。</w:t>
      </w:r>
    </w:p>
    <w:p>
      <w:pPr>
        <w:pStyle w:val="12"/>
        <w:numPr>
          <w:ilvl w:val="0"/>
          <w:numId w:val="1"/>
        </w:numPr>
        <w:adjustRightInd/>
        <w:snapToGrid/>
        <w:spacing w:after="0" w:line="560" w:lineRule="exact"/>
        <w:ind w:firstLineChars="0"/>
        <w:jc w:val="both"/>
        <w:rPr>
          <w:rFonts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申请方式</w:t>
      </w:r>
    </w:p>
    <w:p>
      <w:pPr>
        <w:spacing w:after="0" w:line="560" w:lineRule="exact"/>
        <w:ind w:firstLine="960" w:firstLineChars="300"/>
        <w:jc w:val="both"/>
        <w:rPr>
          <w:rFonts w:ascii="仿宋_GB2312" w:eastAsia="仿宋_GB2312" w:cs="Arial" w:hAnsiTheme="minorEastAsia"/>
          <w:color w:val="000000" w:themeColor="text1"/>
          <w:sz w:val="32"/>
          <w:szCs w:val="32"/>
        </w:rPr>
      </w:pPr>
      <w:r>
        <w:rPr>
          <w:rFonts w:hint="eastAsia" w:ascii="仿宋_GB2312" w:eastAsia="仿宋_GB2312" w:cs="Arial" w:hAnsiTheme="minorEastAsia"/>
          <w:color w:val="000000" w:themeColor="text1"/>
          <w:sz w:val="32"/>
          <w:szCs w:val="32"/>
        </w:rPr>
        <w:t>1.书面申请</w:t>
      </w:r>
    </w:p>
    <w:p>
      <w:pPr>
        <w:spacing w:after="0" w:line="560" w:lineRule="exact"/>
        <w:ind w:firstLine="640" w:firstLineChars="200"/>
        <w:jc w:val="both"/>
        <w:rPr>
          <w:rFonts w:ascii="仿宋_GB2312" w:eastAsia="仿宋_GB2312" w:cs="宋体" w:hAnsiTheme="minorEastAsia"/>
          <w:color w:val="000000" w:themeColor="text1"/>
          <w:sz w:val="32"/>
          <w:szCs w:val="32"/>
        </w:rPr>
      </w:pPr>
      <w:r>
        <w:rPr>
          <w:rFonts w:hint="eastAsia" w:ascii="仿宋_GB2312" w:eastAsia="仿宋_GB2312" w:cs="Arial" w:hAnsiTheme="minorEastAsia"/>
          <w:color w:val="000000" w:themeColor="text1"/>
          <w:sz w:val="32"/>
          <w:szCs w:val="32"/>
        </w:rPr>
        <w:t>申请人可到吴川市水务局办公室现场填写提交申请表；也可通过信函、传真等方式提交申请表，通过后两种方式提出申请的，请在信封左下角或申请表左下角注明“政府信息公开申请”的字样。</w:t>
      </w:r>
    </w:p>
    <w:p>
      <w:pPr>
        <w:spacing w:after="0" w:line="560" w:lineRule="exact"/>
        <w:ind w:firstLine="800" w:firstLineChars="250"/>
        <w:jc w:val="both"/>
        <w:rPr>
          <w:rFonts w:ascii="仿宋_GB2312" w:eastAsia="仿宋_GB2312" w:cs="Arial" w:hAnsiTheme="minorEastAsia"/>
          <w:color w:val="000000" w:themeColor="text1"/>
          <w:sz w:val="32"/>
          <w:szCs w:val="32"/>
        </w:rPr>
      </w:pPr>
      <w:r>
        <w:rPr>
          <w:rFonts w:hint="eastAsia" w:ascii="仿宋_GB2312" w:eastAsia="仿宋_GB2312" w:cs="Arial" w:hAnsiTheme="minorEastAsia"/>
          <w:color w:val="000000" w:themeColor="text1"/>
          <w:sz w:val="32"/>
          <w:szCs w:val="32"/>
        </w:rPr>
        <w:t>2.网上申请</w:t>
      </w:r>
    </w:p>
    <w:p>
      <w:pPr>
        <w:adjustRightInd/>
        <w:snapToGrid/>
        <w:spacing w:after="0" w:line="560" w:lineRule="exact"/>
        <w:ind w:firstLine="636"/>
        <w:jc w:val="both"/>
        <w:rPr>
          <w:rFonts w:ascii="仿宋_GB2312" w:hAnsi="宋体" w:eastAsia="仿宋_GB2312" w:cs="宋体"/>
          <w:color w:val="000000" w:themeColor="text1"/>
          <w:sz w:val="32"/>
          <w:szCs w:val="32"/>
        </w:rPr>
      </w:pPr>
      <w:r>
        <w:rPr>
          <w:rFonts w:hint="eastAsia" w:ascii="仿宋_GB2312" w:eastAsia="仿宋_GB2312" w:cs="Arial" w:hAnsiTheme="minorEastAsia"/>
          <w:color w:val="000000" w:themeColor="text1"/>
          <w:sz w:val="32"/>
          <w:szCs w:val="32"/>
        </w:rPr>
        <w:t>申请人可以在网站下载电子版《申请表》通过发送电子邮件提出申请，网址：</w:t>
      </w:r>
      <w:r>
        <w:rPr>
          <w:color w:val="000000" w:themeColor="text1"/>
        </w:rPr>
        <w:fldChar w:fldCharType="begin"/>
      </w:r>
      <w:r>
        <w:rPr>
          <w:color w:val="000000" w:themeColor="text1"/>
        </w:rPr>
        <w:instrText xml:space="preserve"> HYPERLINK "http://zwgk.zhanjiang.gov.cn/" </w:instrText>
      </w:r>
      <w:r>
        <w:rPr>
          <w:color w:val="000000" w:themeColor="text1"/>
        </w:rPr>
        <w:fldChar w:fldCharType="separate"/>
      </w:r>
      <w:r>
        <w:rPr>
          <w:rFonts w:hint="eastAsia" w:ascii="仿宋_GB2312" w:eastAsia="仿宋_GB2312" w:cs="Arial" w:hAnsiTheme="minorEastAsia"/>
          <w:color w:val="000000" w:themeColor="text1"/>
          <w:sz w:val="32"/>
          <w:szCs w:val="32"/>
          <w:u w:val="single"/>
        </w:rPr>
        <w:t>http://zwgk.zhanjiang.gov.cn</w:t>
      </w:r>
      <w:r>
        <w:rPr>
          <w:rFonts w:hint="eastAsia" w:ascii="仿宋_GB2312" w:eastAsia="仿宋_GB2312" w:cs="Arial" w:hAnsiTheme="minorEastAsia"/>
          <w:color w:val="000000" w:themeColor="text1"/>
          <w:sz w:val="32"/>
          <w:szCs w:val="32"/>
          <w:u w:val="single"/>
        </w:rPr>
        <w:fldChar w:fldCharType="end"/>
      </w:r>
      <w:r>
        <w:rPr>
          <w:rFonts w:hint="eastAsia" w:ascii="仿宋_GB2312" w:eastAsia="仿宋_GB2312"/>
          <w:color w:val="000000" w:themeColor="text1"/>
          <w:sz w:val="32"/>
          <w:szCs w:val="32"/>
        </w:rPr>
        <w:t>，</w:t>
      </w:r>
      <w:r>
        <w:rPr>
          <w:rFonts w:hint="eastAsia" w:ascii="仿宋_GB2312" w:hAnsi="宋体" w:eastAsia="仿宋_GB2312" w:cs="宋体"/>
          <w:color w:val="000000" w:themeColor="text1"/>
          <w:sz w:val="32"/>
          <w:szCs w:val="32"/>
        </w:rPr>
        <w:t>电子邮箱：</w:t>
      </w:r>
      <w:r>
        <w:rPr>
          <w:rFonts w:ascii="仿宋_GB2312" w:hAnsi="宋体" w:eastAsia="仿宋_GB2312" w:cs="宋体"/>
          <w:color w:val="000000" w:themeColor="text1"/>
          <w:sz w:val="32"/>
          <w:szCs w:val="32"/>
        </w:rPr>
        <w:t>wcslj2009@126.com</w:t>
      </w:r>
      <w:r>
        <w:rPr>
          <w:rFonts w:hint="eastAsia" w:cs="Arial" w:asciiTheme="minorEastAsia" w:hAnsiTheme="minorEastAsia"/>
          <w:color w:val="000000" w:themeColor="text1"/>
          <w:sz w:val="32"/>
          <w:szCs w:val="32"/>
        </w:rPr>
        <w:t>。</w:t>
      </w:r>
    </w:p>
    <w:p>
      <w:pPr>
        <w:adjustRightInd/>
        <w:snapToGrid/>
        <w:spacing w:after="0" w:line="560" w:lineRule="exact"/>
        <w:ind w:firstLine="648"/>
        <w:jc w:val="both"/>
        <w:rPr>
          <w:rFonts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本机关不直接受理通过电话、短消息等方式提出的申请。</w:t>
      </w:r>
    </w:p>
    <w:p>
      <w:pPr>
        <w:adjustRightInd/>
        <w:snapToGrid/>
        <w:spacing w:after="0" w:line="560" w:lineRule="exact"/>
        <w:jc w:val="both"/>
        <w:rPr>
          <w:rFonts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　　（二）受理申请</w:t>
      </w:r>
    </w:p>
    <w:p>
      <w:pPr>
        <w:adjustRightInd/>
        <w:snapToGrid/>
        <w:spacing w:after="0" w:line="560" w:lineRule="exact"/>
        <w:jc w:val="both"/>
        <w:rPr>
          <w:rFonts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　　本机关收到申请后，将根据情况对申请的要件完备性和身份的真实性进行审查和核验，对于要件不完备或身份不真实的申请予以退回，要求补正或作退回处理。</w:t>
      </w:r>
    </w:p>
    <w:p>
      <w:pPr>
        <w:adjustRightInd/>
        <w:snapToGrid/>
        <w:spacing w:after="0" w:line="560" w:lineRule="exact"/>
        <w:jc w:val="both"/>
        <w:rPr>
          <w:rFonts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　　对申请人提出的政府信息公开申请，本行政机关将根据不同情况分别作出答复。</w:t>
      </w:r>
    </w:p>
    <w:p>
      <w:pPr>
        <w:adjustRightInd/>
        <w:snapToGrid/>
        <w:spacing w:after="0" w:line="560" w:lineRule="exact"/>
        <w:jc w:val="both"/>
        <w:rPr>
          <w:rFonts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　　本机关办理申请人政府信息公开申请时，能够当场答复的，将当场答复；不能当场答复的，自收到申请之日起15个工作日内予以答复；确需延长答复期限的，经本行政机关政府信息公开工作机构负责人同意，延长答复时间不超过15个工作日，并告知申请人。《</w:t>
      </w:r>
      <w:r>
        <w:rPr>
          <w:rFonts w:hint="eastAsia" w:ascii="仿宋_GB2312" w:eastAsia="仿宋_GB2312"/>
          <w:color w:val="000000" w:themeColor="text1"/>
          <w:sz w:val="32"/>
          <w:szCs w:val="32"/>
        </w:rPr>
        <w:t>中华人民共和国政府信息公开</w:t>
      </w:r>
      <w:r>
        <w:rPr>
          <w:rFonts w:hint="eastAsia" w:ascii="仿宋_GB2312" w:hAnsi="宋体" w:eastAsia="仿宋_GB2312" w:cs="宋体"/>
          <w:color w:val="000000" w:themeColor="text1"/>
          <w:sz w:val="32"/>
          <w:szCs w:val="32"/>
        </w:rPr>
        <w:t>条例》另有规定的，从其规定。</w:t>
      </w:r>
    </w:p>
    <w:p>
      <w:pPr>
        <w:adjustRightInd/>
        <w:snapToGrid/>
        <w:spacing w:after="0" w:line="560" w:lineRule="exact"/>
        <w:jc w:val="both"/>
        <w:rPr>
          <w:rFonts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　　三、工作机构</w:t>
      </w:r>
    </w:p>
    <w:p>
      <w:pPr>
        <w:adjustRightInd/>
        <w:snapToGrid/>
        <w:spacing w:after="0" w:line="560" w:lineRule="exact"/>
        <w:jc w:val="both"/>
        <w:rPr>
          <w:rFonts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　　机构名称：吴川市水务局办公室</w:t>
      </w:r>
    </w:p>
    <w:p>
      <w:pPr>
        <w:adjustRightInd/>
        <w:snapToGrid/>
        <w:spacing w:after="0" w:line="560" w:lineRule="exact"/>
        <w:jc w:val="both"/>
        <w:rPr>
          <w:rFonts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　　办公地址：吴川市</w:t>
      </w:r>
      <w:r>
        <w:rPr>
          <w:rFonts w:hint="eastAsia" w:ascii="仿宋_GB2312" w:hAnsi="宋体" w:eastAsia="仿宋_GB2312" w:cs="宋体"/>
          <w:color w:val="000000" w:themeColor="text1"/>
          <w:sz w:val="32"/>
          <w:szCs w:val="32"/>
          <w:lang w:eastAsia="zh-CN"/>
        </w:rPr>
        <w:t>梅菉街道人民中路</w:t>
      </w:r>
      <w:r>
        <w:rPr>
          <w:rFonts w:hint="eastAsia" w:ascii="仿宋_GB2312" w:hAnsi="宋体" w:eastAsia="仿宋_GB2312" w:cs="宋体"/>
          <w:color w:val="000000" w:themeColor="text1"/>
          <w:sz w:val="32"/>
          <w:szCs w:val="32"/>
          <w:lang w:val="en-US" w:eastAsia="zh-CN"/>
        </w:rPr>
        <w:t>3号</w:t>
      </w:r>
      <w:r>
        <w:rPr>
          <w:rFonts w:hint="eastAsia" w:ascii="仿宋_GB2312" w:hAnsi="宋体" w:eastAsia="仿宋_GB2312" w:cs="宋体"/>
          <w:color w:val="000000" w:themeColor="text1"/>
          <w:sz w:val="32"/>
          <w:szCs w:val="32"/>
        </w:rPr>
        <w:t>，邮编：524500</w:t>
      </w:r>
    </w:p>
    <w:p>
      <w:pPr>
        <w:adjustRightInd/>
        <w:snapToGrid/>
        <w:spacing w:after="0" w:line="560" w:lineRule="exact"/>
        <w:ind w:left="2240" w:hanging="2240" w:hangingChars="700"/>
        <w:jc w:val="both"/>
        <w:rPr>
          <w:rFonts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　　办公时间：上午：8:30-12:00 、下午14:30-17:30（工作日）</w:t>
      </w:r>
    </w:p>
    <w:p>
      <w:pPr>
        <w:adjustRightInd/>
        <w:snapToGrid/>
        <w:spacing w:after="0" w:line="560" w:lineRule="exact"/>
        <w:jc w:val="both"/>
        <w:rPr>
          <w:rFonts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　　联系电话：（0759）5589289</w:t>
      </w:r>
    </w:p>
    <w:p>
      <w:pPr>
        <w:adjustRightInd/>
        <w:snapToGrid/>
        <w:spacing w:after="0" w:line="560" w:lineRule="exact"/>
        <w:ind w:firstLine="636"/>
        <w:jc w:val="both"/>
        <w:rPr>
          <w:rFonts w:ascii="仿宋_GB2312" w:hAnsi="宋体" w:eastAsia="仿宋_GB2312" w:cs="宋体"/>
          <w:color w:val="000000" w:themeColor="text1"/>
          <w:sz w:val="32"/>
          <w:szCs w:val="32"/>
        </w:rPr>
      </w:pPr>
      <w:bookmarkStart w:id="0" w:name="_GoBack"/>
      <w:bookmarkEnd w:id="0"/>
      <w:r>
        <w:rPr>
          <w:rFonts w:hint="eastAsia" w:ascii="仿宋_GB2312" w:hAnsi="宋体" w:eastAsia="仿宋_GB2312" w:cs="宋体"/>
          <w:color w:val="000000" w:themeColor="text1"/>
          <w:sz w:val="32"/>
          <w:szCs w:val="32"/>
        </w:rPr>
        <w:t>电子邮箱：</w:t>
      </w:r>
      <w:r>
        <w:rPr>
          <w:rFonts w:ascii="仿宋_GB2312" w:hAnsi="宋体" w:eastAsia="仿宋_GB2312" w:cs="宋体"/>
          <w:color w:val="000000" w:themeColor="text1"/>
          <w:sz w:val="32"/>
          <w:szCs w:val="32"/>
        </w:rPr>
        <w:t>wcslj2009@126.com</w:t>
      </w:r>
    </w:p>
    <w:p>
      <w:pPr>
        <w:adjustRightInd/>
        <w:snapToGrid/>
        <w:spacing w:after="0" w:line="560" w:lineRule="exact"/>
        <w:ind w:firstLine="636"/>
        <w:jc w:val="both"/>
        <w:rPr>
          <w:rFonts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四、其他</w:t>
      </w:r>
    </w:p>
    <w:p>
      <w:pPr>
        <w:adjustRightInd/>
        <w:snapToGrid/>
        <w:spacing w:after="0" w:line="560" w:lineRule="exact"/>
        <w:ind w:firstLine="640" w:firstLineChars="200"/>
        <w:jc w:val="both"/>
        <w:rPr>
          <w:rFonts w:ascii="仿宋_GB2312" w:hAnsi="新宋体" w:eastAsia="仿宋_GB2312"/>
          <w:color w:val="000000" w:themeColor="text1"/>
          <w:sz w:val="32"/>
          <w:szCs w:val="32"/>
        </w:rPr>
      </w:pPr>
      <w:r>
        <w:rPr>
          <w:rFonts w:hint="eastAsia" w:ascii="仿宋_GB2312" w:hAnsi="新宋体" w:eastAsia="仿宋_GB2312"/>
          <w:color w:val="000000" w:themeColor="text1"/>
          <w:sz w:val="32"/>
          <w:szCs w:val="32"/>
        </w:rPr>
        <w:t>公民、法人或其他组织认为本局不依法履行政府信息公开义务的，可以向上级行政机关、监察机关或者政府信息公开工作主管部门举报。</w:t>
      </w:r>
    </w:p>
    <w:p>
      <w:pPr>
        <w:adjustRightInd/>
        <w:snapToGrid/>
        <w:spacing w:after="0" w:line="560" w:lineRule="exact"/>
        <w:ind w:firstLine="640" w:firstLineChars="200"/>
        <w:jc w:val="both"/>
        <w:rPr>
          <w:rFonts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公民、法人或者其他组织认为本机关违反《</w:t>
      </w:r>
      <w:r>
        <w:rPr>
          <w:rFonts w:hint="eastAsia" w:ascii="仿宋_GB2312" w:eastAsia="仿宋_GB2312"/>
          <w:color w:val="000000" w:themeColor="text1"/>
          <w:sz w:val="32"/>
          <w:szCs w:val="32"/>
        </w:rPr>
        <w:t>中华人民共和国政府信息公开</w:t>
      </w:r>
      <w:r>
        <w:rPr>
          <w:rFonts w:hint="eastAsia" w:ascii="仿宋_GB2312" w:hAnsi="宋体" w:eastAsia="仿宋_GB2312" w:cs="宋体"/>
          <w:color w:val="000000" w:themeColor="text1"/>
          <w:sz w:val="32"/>
          <w:szCs w:val="32"/>
        </w:rPr>
        <w:t>条例》的具体行政行为，侵犯其合法权益的，可以依法申请行政复议，对行政复议决定不服的，可以依法提起行政诉讼；也可以依法直接向人民法院提起行政诉讼。</w:t>
      </w:r>
    </w:p>
    <w:p>
      <w:pPr>
        <w:adjustRightInd/>
        <w:snapToGrid/>
        <w:spacing w:after="0" w:line="560" w:lineRule="exact"/>
        <w:ind w:firstLine="640" w:firstLineChars="200"/>
        <w:jc w:val="both"/>
        <w:rPr>
          <w:rFonts w:ascii="仿宋_GB2312" w:hAnsi="宋体" w:eastAsia="仿宋_GB2312" w:cs="宋体"/>
          <w:color w:val="000000" w:themeColor="text1"/>
          <w:sz w:val="32"/>
          <w:szCs w:val="32"/>
        </w:rPr>
      </w:pPr>
    </w:p>
    <w:p>
      <w:pPr>
        <w:spacing w:after="0" w:line="560" w:lineRule="exact"/>
        <w:ind w:firstLine="480"/>
        <w:jc w:val="both"/>
        <w:rPr>
          <w:rFonts w:ascii="仿宋_GB2312" w:eastAsia="仿宋_GB2312" w:cs="宋体" w:hAnsiTheme="minorEastAsia"/>
          <w:color w:val="000000" w:themeColor="text1"/>
          <w:sz w:val="32"/>
          <w:szCs w:val="32"/>
        </w:rPr>
      </w:pPr>
      <w:r>
        <w:rPr>
          <w:rFonts w:hint="eastAsia" w:ascii="仿宋_GB2312" w:eastAsia="仿宋_GB2312" w:cs="宋体" w:hAnsiTheme="minorEastAsia"/>
          <w:color w:val="000000" w:themeColor="text1"/>
          <w:sz w:val="32"/>
          <w:szCs w:val="32"/>
        </w:rPr>
        <w:t>附件：吴川市水务局</w:t>
      </w:r>
      <w:r>
        <w:rPr>
          <w:rFonts w:hint="eastAsia" w:ascii="仿宋_GB2312" w:eastAsia="仿宋_GB2312" w:cs="Arial" w:hAnsiTheme="minorEastAsia"/>
          <w:bCs/>
          <w:color w:val="000000" w:themeColor="text1"/>
          <w:sz w:val="32"/>
          <w:szCs w:val="32"/>
        </w:rPr>
        <w:t>政府信息公开申请表</w:t>
      </w:r>
    </w:p>
    <w:p>
      <w:pPr>
        <w:adjustRightInd/>
        <w:snapToGrid/>
        <w:spacing w:after="0" w:line="560" w:lineRule="exact"/>
        <w:jc w:val="both"/>
        <w:rPr>
          <w:rFonts w:ascii="仿宋_GB2312" w:eastAsia="仿宋_GB2312"/>
          <w:color w:val="000000" w:themeColor="text1"/>
          <w:sz w:val="32"/>
          <w:szCs w:val="32"/>
        </w:rPr>
      </w:pPr>
    </w:p>
    <w:p>
      <w:pPr>
        <w:adjustRightInd/>
        <w:snapToGrid/>
        <w:spacing w:after="0" w:line="560" w:lineRule="exact"/>
        <w:rPr>
          <w:rFonts w:ascii="仿宋_GB2312" w:eastAsia="仿宋_GB2312"/>
          <w:color w:val="000000" w:themeColor="text1"/>
          <w:sz w:val="32"/>
          <w:szCs w:val="32"/>
        </w:rPr>
      </w:pPr>
    </w:p>
    <w:p>
      <w:pPr>
        <w:adjustRightInd/>
        <w:snapToGrid/>
        <w:spacing w:after="0" w:line="560" w:lineRule="exact"/>
        <w:rPr>
          <w:rFonts w:ascii="仿宋_GB2312" w:eastAsia="仿宋_GB2312"/>
          <w:color w:val="000000" w:themeColor="text1"/>
          <w:sz w:val="32"/>
          <w:szCs w:val="32"/>
        </w:rPr>
      </w:pPr>
    </w:p>
    <w:p>
      <w:pPr>
        <w:adjustRightInd/>
        <w:snapToGrid/>
        <w:spacing w:after="0" w:line="560" w:lineRule="exact"/>
        <w:rPr>
          <w:rFonts w:ascii="仿宋_GB2312" w:eastAsia="仿宋_GB2312"/>
          <w:color w:val="000000" w:themeColor="text1"/>
          <w:sz w:val="32"/>
          <w:szCs w:val="32"/>
        </w:rPr>
      </w:pPr>
    </w:p>
    <w:p>
      <w:pPr>
        <w:adjustRightInd/>
        <w:snapToGrid/>
        <w:spacing w:after="0" w:line="560" w:lineRule="exact"/>
        <w:rPr>
          <w:rFonts w:ascii="仿宋_GB2312" w:eastAsia="仿宋_GB2312"/>
          <w:color w:val="000000" w:themeColor="text1"/>
          <w:sz w:val="32"/>
          <w:szCs w:val="32"/>
        </w:rPr>
      </w:pPr>
    </w:p>
    <w:p>
      <w:pPr>
        <w:adjustRightInd/>
        <w:snapToGrid/>
        <w:spacing w:after="0" w:line="560" w:lineRule="exact"/>
        <w:rPr>
          <w:rFonts w:ascii="仿宋_GB2312" w:eastAsia="仿宋_GB2312"/>
          <w:color w:val="000000" w:themeColor="text1"/>
          <w:sz w:val="32"/>
          <w:szCs w:val="32"/>
        </w:rPr>
      </w:pPr>
    </w:p>
    <w:p>
      <w:pPr>
        <w:ind w:firstLine="643" w:firstLineChars="200"/>
        <w:rPr>
          <w:rFonts w:ascii="仿宋_GB2312" w:eastAsia="仿宋_GB2312"/>
          <w:b/>
          <w:color w:val="000000" w:themeColor="text1"/>
          <w:sz w:val="32"/>
          <w:szCs w:val="32"/>
        </w:rPr>
      </w:pPr>
    </w:p>
    <w:p>
      <w:pPr>
        <w:ind w:firstLine="643" w:firstLineChars="200"/>
        <w:rPr>
          <w:rFonts w:ascii="仿宋_GB2312" w:eastAsia="仿宋_GB2312"/>
          <w:b/>
          <w:color w:val="000000" w:themeColor="text1"/>
          <w:sz w:val="32"/>
          <w:szCs w:val="32"/>
        </w:rPr>
      </w:pPr>
      <w:r>
        <w:rPr>
          <w:rFonts w:hint="eastAsia" w:ascii="仿宋_GB2312" w:eastAsia="仿宋_GB2312"/>
          <w:b/>
          <w:color w:val="000000" w:themeColor="text1"/>
          <w:sz w:val="32"/>
          <w:szCs w:val="32"/>
        </w:rPr>
        <w:t>附件：吴川市水务局依申请公开政府信息申请表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1408"/>
        <w:gridCol w:w="2160"/>
        <w:gridCol w:w="180"/>
        <w:gridCol w:w="1440"/>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Merge w:val="restart"/>
            <w:vAlign w:val="center"/>
          </w:tcPr>
          <w:p>
            <w:pPr>
              <w:ind w:left="113" w:right="113"/>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申请人信息</w:t>
            </w:r>
          </w:p>
        </w:tc>
        <w:tc>
          <w:tcPr>
            <w:tcW w:w="7662" w:type="dxa"/>
            <w:gridSpan w:val="5"/>
          </w:tcPr>
          <w:p>
            <w:pPr>
              <w:ind w:firstLine="280" w:firstLineChars="100"/>
              <w:rPr>
                <w:rFonts w:ascii="仿宋_GB2312" w:eastAsia="仿宋_GB2312"/>
                <w:color w:val="000000" w:themeColor="text1"/>
                <w:sz w:val="28"/>
                <w:szCs w:val="28"/>
              </w:rPr>
            </w:pPr>
            <w:r>
              <w:rPr>
                <w:rFonts w:hint="eastAsia" w:ascii="仿宋_GB2312" w:eastAsia="仿宋_GB2312"/>
                <w:color w:val="000000" w:themeColor="text1"/>
                <w:sz w:val="28"/>
                <w:szCs w:val="28"/>
              </w:rPr>
              <w:t>□公民       □法人/其他组织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Merge w:val="continue"/>
            <w:textDirection w:val="tbRlV"/>
            <w:vAlign w:val="center"/>
          </w:tcPr>
          <w:p>
            <w:pPr>
              <w:ind w:left="113" w:right="113"/>
              <w:jc w:val="center"/>
              <w:rPr>
                <w:rFonts w:ascii="仿宋_GB2312" w:eastAsia="仿宋_GB2312"/>
                <w:color w:val="000000" w:themeColor="text1"/>
                <w:sz w:val="28"/>
                <w:szCs w:val="28"/>
              </w:rPr>
            </w:pPr>
          </w:p>
        </w:tc>
        <w:tc>
          <w:tcPr>
            <w:tcW w:w="1408" w:type="dxa"/>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姓名</w:t>
            </w:r>
          </w:p>
        </w:tc>
        <w:tc>
          <w:tcPr>
            <w:tcW w:w="2340" w:type="dxa"/>
            <w:gridSpan w:val="2"/>
          </w:tcPr>
          <w:p>
            <w:pPr>
              <w:jc w:val="center"/>
              <w:rPr>
                <w:rFonts w:ascii="仿宋_GB2312" w:eastAsia="仿宋_GB2312"/>
                <w:color w:val="000000" w:themeColor="text1"/>
                <w:sz w:val="28"/>
                <w:szCs w:val="28"/>
              </w:rPr>
            </w:pPr>
          </w:p>
        </w:tc>
        <w:tc>
          <w:tcPr>
            <w:tcW w:w="1440" w:type="dxa"/>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工作单位</w:t>
            </w:r>
          </w:p>
        </w:tc>
        <w:tc>
          <w:tcPr>
            <w:tcW w:w="2474" w:type="dxa"/>
          </w:tcPr>
          <w:p>
            <w:pPr>
              <w:rPr>
                <w:rFonts w:ascii="仿宋_GB2312"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Merge w:val="continue"/>
          </w:tcPr>
          <w:p>
            <w:pPr>
              <w:rPr>
                <w:rFonts w:ascii="仿宋_GB2312" w:eastAsia="仿宋_GB2312"/>
                <w:color w:val="000000" w:themeColor="text1"/>
                <w:sz w:val="28"/>
                <w:szCs w:val="28"/>
              </w:rPr>
            </w:pPr>
          </w:p>
        </w:tc>
        <w:tc>
          <w:tcPr>
            <w:tcW w:w="1408" w:type="dxa"/>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证件名称</w:t>
            </w:r>
          </w:p>
        </w:tc>
        <w:tc>
          <w:tcPr>
            <w:tcW w:w="2340" w:type="dxa"/>
            <w:gridSpan w:val="2"/>
          </w:tcPr>
          <w:p>
            <w:pPr>
              <w:jc w:val="center"/>
              <w:rPr>
                <w:rFonts w:ascii="仿宋_GB2312" w:eastAsia="仿宋_GB2312"/>
                <w:color w:val="000000" w:themeColor="text1"/>
                <w:sz w:val="28"/>
                <w:szCs w:val="28"/>
              </w:rPr>
            </w:pPr>
          </w:p>
        </w:tc>
        <w:tc>
          <w:tcPr>
            <w:tcW w:w="1440" w:type="dxa"/>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证件号码</w:t>
            </w:r>
          </w:p>
        </w:tc>
        <w:tc>
          <w:tcPr>
            <w:tcW w:w="2474" w:type="dxa"/>
          </w:tcPr>
          <w:p>
            <w:pPr>
              <w:rPr>
                <w:rFonts w:ascii="仿宋_GB2312"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Merge w:val="continue"/>
          </w:tcPr>
          <w:p>
            <w:pPr>
              <w:rPr>
                <w:rFonts w:ascii="仿宋_GB2312" w:eastAsia="仿宋_GB2312"/>
                <w:color w:val="000000" w:themeColor="text1"/>
                <w:sz w:val="28"/>
                <w:szCs w:val="28"/>
              </w:rPr>
            </w:pPr>
          </w:p>
        </w:tc>
        <w:tc>
          <w:tcPr>
            <w:tcW w:w="1408" w:type="dxa"/>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联系电话</w:t>
            </w:r>
          </w:p>
        </w:tc>
        <w:tc>
          <w:tcPr>
            <w:tcW w:w="2340" w:type="dxa"/>
            <w:gridSpan w:val="2"/>
          </w:tcPr>
          <w:p>
            <w:pPr>
              <w:jc w:val="center"/>
              <w:rPr>
                <w:rFonts w:ascii="仿宋_GB2312" w:eastAsia="仿宋_GB2312"/>
                <w:color w:val="000000" w:themeColor="text1"/>
                <w:sz w:val="28"/>
                <w:szCs w:val="28"/>
              </w:rPr>
            </w:pPr>
          </w:p>
        </w:tc>
        <w:tc>
          <w:tcPr>
            <w:tcW w:w="1440" w:type="dxa"/>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邮政编码</w:t>
            </w:r>
          </w:p>
        </w:tc>
        <w:tc>
          <w:tcPr>
            <w:tcW w:w="2474" w:type="dxa"/>
          </w:tcPr>
          <w:p>
            <w:pPr>
              <w:rPr>
                <w:rFonts w:ascii="仿宋_GB2312"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Merge w:val="continue"/>
          </w:tcPr>
          <w:p>
            <w:pPr>
              <w:rPr>
                <w:rFonts w:ascii="仿宋_GB2312" w:eastAsia="仿宋_GB2312"/>
                <w:color w:val="000000" w:themeColor="text1"/>
                <w:sz w:val="28"/>
                <w:szCs w:val="28"/>
              </w:rPr>
            </w:pPr>
          </w:p>
        </w:tc>
        <w:tc>
          <w:tcPr>
            <w:tcW w:w="1408" w:type="dxa"/>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联系地址</w:t>
            </w:r>
          </w:p>
        </w:tc>
        <w:tc>
          <w:tcPr>
            <w:tcW w:w="2340" w:type="dxa"/>
            <w:gridSpan w:val="2"/>
          </w:tcPr>
          <w:p>
            <w:pPr>
              <w:jc w:val="center"/>
              <w:rPr>
                <w:rFonts w:ascii="仿宋_GB2312" w:eastAsia="仿宋_GB2312"/>
                <w:color w:val="000000" w:themeColor="text1"/>
                <w:sz w:val="28"/>
                <w:szCs w:val="28"/>
              </w:rPr>
            </w:pPr>
          </w:p>
        </w:tc>
        <w:tc>
          <w:tcPr>
            <w:tcW w:w="1440" w:type="dxa"/>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传  真</w:t>
            </w:r>
          </w:p>
        </w:tc>
        <w:tc>
          <w:tcPr>
            <w:tcW w:w="2474" w:type="dxa"/>
          </w:tcPr>
          <w:p>
            <w:pPr>
              <w:rPr>
                <w:rFonts w:ascii="仿宋_GB2312"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Merge w:val="continue"/>
            <w:tcBorders>
              <w:bottom w:val="single" w:color="auto" w:sz="4" w:space="0"/>
            </w:tcBorders>
          </w:tcPr>
          <w:p>
            <w:pPr>
              <w:rPr>
                <w:rFonts w:ascii="仿宋_GB2312" w:eastAsia="仿宋_GB2312"/>
                <w:color w:val="000000" w:themeColor="text1"/>
                <w:sz w:val="28"/>
                <w:szCs w:val="28"/>
              </w:rPr>
            </w:pPr>
          </w:p>
        </w:tc>
        <w:tc>
          <w:tcPr>
            <w:tcW w:w="1408" w:type="dxa"/>
            <w:tcBorders>
              <w:bottom w:val="single" w:color="auto" w:sz="4" w:space="0"/>
            </w:tcBorders>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电子邮件</w:t>
            </w:r>
          </w:p>
        </w:tc>
        <w:tc>
          <w:tcPr>
            <w:tcW w:w="2340" w:type="dxa"/>
            <w:gridSpan w:val="2"/>
          </w:tcPr>
          <w:p>
            <w:pPr>
              <w:jc w:val="center"/>
              <w:rPr>
                <w:rFonts w:ascii="仿宋_GB2312" w:eastAsia="仿宋_GB2312"/>
                <w:color w:val="000000" w:themeColor="text1"/>
                <w:sz w:val="28"/>
                <w:szCs w:val="28"/>
              </w:rPr>
            </w:pPr>
          </w:p>
        </w:tc>
        <w:tc>
          <w:tcPr>
            <w:tcW w:w="1440" w:type="dxa"/>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申请日期</w:t>
            </w:r>
          </w:p>
        </w:tc>
        <w:tc>
          <w:tcPr>
            <w:tcW w:w="2474" w:type="dxa"/>
          </w:tcPr>
          <w:p>
            <w:pPr>
              <w:rPr>
                <w:rFonts w:ascii="仿宋_GB2312"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Merge w:val="restart"/>
            <w:textDirection w:val="tbRlV"/>
            <w:vAlign w:val="center"/>
          </w:tcPr>
          <w:p>
            <w:pPr>
              <w:ind w:left="113" w:right="113"/>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所需信息情况</w:t>
            </w:r>
          </w:p>
        </w:tc>
        <w:tc>
          <w:tcPr>
            <w:tcW w:w="1408" w:type="dxa"/>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索引号</w:t>
            </w:r>
          </w:p>
        </w:tc>
        <w:tc>
          <w:tcPr>
            <w:tcW w:w="6254" w:type="dxa"/>
            <w:gridSpan w:val="4"/>
          </w:tcPr>
          <w:p>
            <w:pPr>
              <w:rPr>
                <w:rFonts w:ascii="仿宋_GB2312"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860" w:type="dxa"/>
            <w:vMerge w:val="continue"/>
            <w:tcBorders>
              <w:top w:val="single" w:color="auto" w:sz="4" w:space="0"/>
              <w:left w:val="single" w:color="auto" w:sz="4" w:space="0"/>
              <w:bottom w:val="single" w:color="auto" w:sz="4" w:space="0"/>
              <w:right w:val="single" w:color="auto" w:sz="4" w:space="0"/>
            </w:tcBorders>
          </w:tcPr>
          <w:p>
            <w:pPr>
              <w:rPr>
                <w:rFonts w:ascii="仿宋_GB2312" w:eastAsia="仿宋_GB2312"/>
                <w:color w:val="000000" w:themeColor="text1"/>
                <w:sz w:val="28"/>
                <w:szCs w:val="28"/>
              </w:rPr>
            </w:pPr>
          </w:p>
        </w:tc>
        <w:tc>
          <w:tcPr>
            <w:tcW w:w="140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所需信息的内容描述</w:t>
            </w:r>
          </w:p>
        </w:tc>
        <w:tc>
          <w:tcPr>
            <w:tcW w:w="6254" w:type="dxa"/>
            <w:gridSpan w:val="4"/>
            <w:tcBorders>
              <w:left w:val="single" w:color="auto" w:sz="4" w:space="0"/>
            </w:tcBorders>
          </w:tcPr>
          <w:p>
            <w:pPr>
              <w:rPr>
                <w:rFonts w:ascii="仿宋_GB2312"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860" w:type="dxa"/>
            <w:vMerge w:val="continue"/>
            <w:tcBorders>
              <w:top w:val="single" w:color="auto" w:sz="4" w:space="0"/>
            </w:tcBorders>
          </w:tcPr>
          <w:p>
            <w:pPr>
              <w:rPr>
                <w:rFonts w:ascii="仿宋_GB2312" w:eastAsia="仿宋_GB2312"/>
                <w:color w:val="000000" w:themeColor="text1"/>
                <w:sz w:val="28"/>
                <w:szCs w:val="28"/>
              </w:rPr>
            </w:pPr>
          </w:p>
        </w:tc>
        <w:tc>
          <w:tcPr>
            <w:tcW w:w="1408" w:type="dxa"/>
            <w:tcBorders>
              <w:top w:val="single" w:color="auto" w:sz="4" w:space="0"/>
            </w:tcBorders>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所需信息的用途</w:t>
            </w:r>
          </w:p>
        </w:tc>
        <w:tc>
          <w:tcPr>
            <w:tcW w:w="6254" w:type="dxa"/>
            <w:gridSpan w:val="4"/>
          </w:tcPr>
          <w:p>
            <w:pPr>
              <w:rPr>
                <w:rFonts w:ascii="仿宋_GB2312"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Merge w:val="continue"/>
          </w:tcPr>
          <w:p>
            <w:pPr>
              <w:rPr>
                <w:rFonts w:ascii="仿宋_GB2312" w:eastAsia="仿宋_GB2312"/>
                <w:color w:val="000000" w:themeColor="text1"/>
                <w:sz w:val="28"/>
                <w:szCs w:val="28"/>
              </w:rPr>
            </w:pPr>
          </w:p>
        </w:tc>
        <w:tc>
          <w:tcPr>
            <w:tcW w:w="3568" w:type="dxa"/>
            <w:gridSpan w:val="2"/>
          </w:tcPr>
          <w:p>
            <w:pPr>
              <w:rPr>
                <w:rFonts w:ascii="仿宋_GB2312" w:eastAsia="仿宋_GB2312"/>
                <w:color w:val="000000" w:themeColor="text1"/>
                <w:sz w:val="28"/>
                <w:szCs w:val="28"/>
              </w:rPr>
            </w:pPr>
            <w:r>
              <w:rPr>
                <w:rFonts w:hint="eastAsia" w:ascii="仿宋_GB2312" w:eastAsia="仿宋_GB2312"/>
                <w:color w:val="000000" w:themeColor="text1"/>
                <w:sz w:val="28"/>
                <w:szCs w:val="28"/>
              </w:rPr>
              <w:t>所需信息的指定提供方式（可选）</w:t>
            </w:r>
          </w:p>
        </w:tc>
        <w:tc>
          <w:tcPr>
            <w:tcW w:w="4094" w:type="dxa"/>
            <w:gridSpan w:val="3"/>
          </w:tcPr>
          <w:p>
            <w:pPr>
              <w:rPr>
                <w:rFonts w:ascii="仿宋_GB2312" w:eastAsia="仿宋_GB2312"/>
                <w:color w:val="000000" w:themeColor="text1"/>
                <w:sz w:val="28"/>
                <w:szCs w:val="28"/>
              </w:rPr>
            </w:pPr>
            <w:r>
              <w:rPr>
                <w:rFonts w:hint="eastAsia" w:ascii="仿宋_GB2312" w:eastAsia="仿宋_GB2312"/>
                <w:color w:val="000000" w:themeColor="text1"/>
                <w:sz w:val="28"/>
                <w:szCs w:val="28"/>
              </w:rPr>
              <w:t>获取信息的方式（可选）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860" w:type="dxa"/>
            <w:vMerge w:val="continue"/>
          </w:tcPr>
          <w:p>
            <w:pPr>
              <w:rPr>
                <w:rFonts w:ascii="仿宋_GB2312" w:eastAsia="仿宋_GB2312"/>
                <w:color w:val="000000" w:themeColor="text1"/>
                <w:sz w:val="28"/>
                <w:szCs w:val="28"/>
              </w:rPr>
            </w:pPr>
          </w:p>
        </w:tc>
        <w:tc>
          <w:tcPr>
            <w:tcW w:w="3568" w:type="dxa"/>
            <w:gridSpan w:val="2"/>
            <w:vAlign w:val="center"/>
          </w:tcPr>
          <w:p>
            <w:pPr>
              <w:rPr>
                <w:rFonts w:ascii="仿宋_GB2312" w:eastAsia="仿宋_GB2312"/>
                <w:color w:val="000000" w:themeColor="text1"/>
                <w:sz w:val="24"/>
              </w:rPr>
            </w:pPr>
          </w:p>
          <w:p>
            <w:pPr>
              <w:rPr>
                <w:rFonts w:ascii="仿宋_GB2312" w:eastAsia="仿宋_GB2312"/>
                <w:color w:val="000000" w:themeColor="text1"/>
                <w:sz w:val="24"/>
              </w:rPr>
            </w:pPr>
            <w:r>
              <w:rPr>
                <w:rFonts w:hint="eastAsia" w:ascii="仿宋_GB2312" w:eastAsia="仿宋_GB2312"/>
                <w:color w:val="000000" w:themeColor="text1"/>
                <w:sz w:val="24"/>
              </w:rPr>
              <w:t>□纸质</w:t>
            </w:r>
          </w:p>
          <w:p>
            <w:pPr>
              <w:rPr>
                <w:rFonts w:ascii="仿宋_GB2312" w:eastAsia="仿宋_GB2312"/>
                <w:color w:val="000000" w:themeColor="text1"/>
                <w:sz w:val="24"/>
              </w:rPr>
            </w:pPr>
            <w:r>
              <w:rPr>
                <w:rFonts w:hint="eastAsia" w:ascii="仿宋_GB2312" w:eastAsia="仿宋_GB2312"/>
                <w:color w:val="000000" w:themeColor="text1"/>
                <w:sz w:val="24"/>
              </w:rPr>
              <w:t>□电子邮件</w:t>
            </w:r>
          </w:p>
          <w:p>
            <w:pPr>
              <w:rPr>
                <w:rFonts w:ascii="仿宋_GB2312" w:eastAsia="仿宋_GB2312"/>
                <w:color w:val="000000" w:themeColor="text1"/>
                <w:sz w:val="24"/>
              </w:rPr>
            </w:pPr>
          </w:p>
        </w:tc>
        <w:tc>
          <w:tcPr>
            <w:tcW w:w="4094" w:type="dxa"/>
            <w:gridSpan w:val="3"/>
          </w:tcPr>
          <w:p>
            <w:pPr>
              <w:rPr>
                <w:rFonts w:ascii="仿宋_GB2312" w:eastAsia="仿宋_GB2312"/>
                <w:color w:val="000000" w:themeColor="text1"/>
                <w:sz w:val="24"/>
              </w:rPr>
            </w:pPr>
          </w:p>
          <w:p>
            <w:pPr>
              <w:rPr>
                <w:rFonts w:ascii="仿宋_GB2312" w:eastAsia="仿宋_GB2312"/>
                <w:color w:val="000000" w:themeColor="text1"/>
                <w:sz w:val="24"/>
              </w:rPr>
            </w:pPr>
            <w:r>
              <w:rPr>
                <w:rFonts w:hint="eastAsia" w:ascii="仿宋_GB2312" w:eastAsia="仿宋_GB2312"/>
                <w:color w:val="000000" w:themeColor="text1"/>
                <w:sz w:val="24"/>
              </w:rPr>
              <w:t>□电子邮件</w:t>
            </w:r>
          </w:p>
          <w:p>
            <w:pPr>
              <w:rPr>
                <w:rFonts w:ascii="仿宋_GB2312" w:eastAsia="仿宋_GB2312"/>
                <w:color w:val="000000" w:themeColor="text1"/>
                <w:sz w:val="24"/>
              </w:rPr>
            </w:pPr>
            <w:r>
              <w:rPr>
                <w:rFonts w:hint="eastAsia" w:ascii="仿宋_GB2312" w:eastAsia="仿宋_GB2312"/>
                <w:color w:val="000000" w:themeColor="text1"/>
                <w:sz w:val="24"/>
              </w:rPr>
              <w:t>□传真</w:t>
            </w:r>
          </w:p>
          <w:p>
            <w:pPr>
              <w:rPr>
                <w:rFonts w:ascii="仿宋_GB2312" w:eastAsia="仿宋_GB2312"/>
                <w:color w:val="000000" w:themeColor="text1"/>
                <w:sz w:val="28"/>
                <w:szCs w:val="28"/>
              </w:rPr>
            </w:pPr>
            <w:r>
              <w:rPr>
                <w:rFonts w:hint="eastAsia" w:ascii="仿宋_GB2312" w:eastAsia="仿宋_GB2312"/>
                <w:color w:val="000000" w:themeColor="text1"/>
                <w:sz w:val="24"/>
              </w:rPr>
              <w:t>□自行领取</w:t>
            </w:r>
          </w:p>
        </w:tc>
      </w:tr>
    </w:tbl>
    <w:p>
      <w:pPr>
        <w:spacing w:line="500" w:lineRule="exact"/>
        <w:rPr>
          <w:color w:val="000000" w:themeColor="text1"/>
        </w:rPr>
      </w:pPr>
    </w:p>
    <w:p>
      <w:pPr>
        <w:adjustRightInd/>
        <w:snapToGrid/>
        <w:spacing w:after="0" w:line="560" w:lineRule="exact"/>
        <w:rPr>
          <w:rFonts w:ascii="仿宋_GB2312" w:eastAsia="仿宋_GB2312"/>
          <w:color w:val="000000" w:themeColor="text1"/>
          <w:sz w:val="32"/>
          <w:szCs w:val="32"/>
        </w:rPr>
      </w:pPr>
    </w:p>
    <w:sectPr>
      <w:footerReference r:id="rId5" w:type="default"/>
      <w:pgSz w:w="11906" w:h="16838"/>
      <w:pgMar w:top="1440" w:right="1800" w:bottom="1440" w:left="180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1612"/>
      <w:docPartObj>
        <w:docPartGallery w:val="autotext"/>
      </w:docPartObj>
    </w:sdtPr>
    <w:sdtContent>
      <w:p>
        <w:pPr>
          <w:pStyle w:val="4"/>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AB4304"/>
    <w:multiLevelType w:val="multilevel"/>
    <w:tmpl w:val="2DAB4304"/>
    <w:lvl w:ilvl="0" w:tentative="0">
      <w:start w:val="1"/>
      <w:numFmt w:val="japaneseCounting"/>
      <w:lvlText w:val="（%1）"/>
      <w:lvlJc w:val="left"/>
      <w:pPr>
        <w:ind w:left="1728" w:hanging="1080"/>
      </w:pPr>
      <w:rPr>
        <w:rFonts w:hint="default"/>
      </w:rPr>
    </w:lvl>
    <w:lvl w:ilvl="1" w:tentative="0">
      <w:start w:val="1"/>
      <w:numFmt w:val="lowerLetter"/>
      <w:lvlText w:val="%2)"/>
      <w:lvlJc w:val="left"/>
      <w:pPr>
        <w:ind w:left="1488" w:hanging="420"/>
      </w:p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7B41FB"/>
    <w:rsid w:val="00001EE7"/>
    <w:rsid w:val="00017F3D"/>
    <w:rsid w:val="00093A81"/>
    <w:rsid w:val="00106D37"/>
    <w:rsid w:val="0017269F"/>
    <w:rsid w:val="001871D1"/>
    <w:rsid w:val="00193E1E"/>
    <w:rsid w:val="001B10BC"/>
    <w:rsid w:val="001B67A5"/>
    <w:rsid w:val="001B6866"/>
    <w:rsid w:val="001B6D5C"/>
    <w:rsid w:val="001C1B3F"/>
    <w:rsid w:val="001C7B76"/>
    <w:rsid w:val="001E2E96"/>
    <w:rsid w:val="002037BA"/>
    <w:rsid w:val="002203A7"/>
    <w:rsid w:val="00226130"/>
    <w:rsid w:val="00275B8F"/>
    <w:rsid w:val="0028266A"/>
    <w:rsid w:val="00287A29"/>
    <w:rsid w:val="002D234C"/>
    <w:rsid w:val="002D31B4"/>
    <w:rsid w:val="002E5D80"/>
    <w:rsid w:val="002E6353"/>
    <w:rsid w:val="002F1EB8"/>
    <w:rsid w:val="00323B43"/>
    <w:rsid w:val="00335452"/>
    <w:rsid w:val="00372AFF"/>
    <w:rsid w:val="00381088"/>
    <w:rsid w:val="0038599C"/>
    <w:rsid w:val="00385F2C"/>
    <w:rsid w:val="00387665"/>
    <w:rsid w:val="00392552"/>
    <w:rsid w:val="003935BA"/>
    <w:rsid w:val="003944DE"/>
    <w:rsid w:val="00396EC5"/>
    <w:rsid w:val="003B5602"/>
    <w:rsid w:val="003C7668"/>
    <w:rsid w:val="003D37D8"/>
    <w:rsid w:val="003F2DB4"/>
    <w:rsid w:val="004318EE"/>
    <w:rsid w:val="004358AB"/>
    <w:rsid w:val="0045511A"/>
    <w:rsid w:val="00472FE7"/>
    <w:rsid w:val="004969CB"/>
    <w:rsid w:val="004C01DA"/>
    <w:rsid w:val="004F5DB4"/>
    <w:rsid w:val="0050484D"/>
    <w:rsid w:val="005261BD"/>
    <w:rsid w:val="00534BE5"/>
    <w:rsid w:val="00546B72"/>
    <w:rsid w:val="00571A4A"/>
    <w:rsid w:val="005C3C21"/>
    <w:rsid w:val="00606283"/>
    <w:rsid w:val="00621EC5"/>
    <w:rsid w:val="00666AB8"/>
    <w:rsid w:val="00677D96"/>
    <w:rsid w:val="00684331"/>
    <w:rsid w:val="006B17F2"/>
    <w:rsid w:val="006D2006"/>
    <w:rsid w:val="007132C0"/>
    <w:rsid w:val="00774F5E"/>
    <w:rsid w:val="00783AE7"/>
    <w:rsid w:val="007930B4"/>
    <w:rsid w:val="00797D0D"/>
    <w:rsid w:val="007B41FB"/>
    <w:rsid w:val="007C1A7E"/>
    <w:rsid w:val="007C3168"/>
    <w:rsid w:val="007E28D4"/>
    <w:rsid w:val="007E4961"/>
    <w:rsid w:val="007F7AD5"/>
    <w:rsid w:val="00817835"/>
    <w:rsid w:val="00857A84"/>
    <w:rsid w:val="00866FBD"/>
    <w:rsid w:val="008849CC"/>
    <w:rsid w:val="008A0FE4"/>
    <w:rsid w:val="008A4F9D"/>
    <w:rsid w:val="008B7726"/>
    <w:rsid w:val="008C5E5D"/>
    <w:rsid w:val="008E429B"/>
    <w:rsid w:val="008F4E47"/>
    <w:rsid w:val="0090469B"/>
    <w:rsid w:val="009164FB"/>
    <w:rsid w:val="0094401A"/>
    <w:rsid w:val="00947CC9"/>
    <w:rsid w:val="009C1BAD"/>
    <w:rsid w:val="00A0342D"/>
    <w:rsid w:val="00A2209E"/>
    <w:rsid w:val="00A61C7E"/>
    <w:rsid w:val="00A63D16"/>
    <w:rsid w:val="00A63E35"/>
    <w:rsid w:val="00A74F63"/>
    <w:rsid w:val="00AA7FFA"/>
    <w:rsid w:val="00AB0F68"/>
    <w:rsid w:val="00AB1FA6"/>
    <w:rsid w:val="00B2579A"/>
    <w:rsid w:val="00B37A15"/>
    <w:rsid w:val="00B43B31"/>
    <w:rsid w:val="00B708E0"/>
    <w:rsid w:val="00B87A3C"/>
    <w:rsid w:val="00BA0A76"/>
    <w:rsid w:val="00BB6810"/>
    <w:rsid w:val="00BD1114"/>
    <w:rsid w:val="00BE082C"/>
    <w:rsid w:val="00BF7789"/>
    <w:rsid w:val="00C20603"/>
    <w:rsid w:val="00C26114"/>
    <w:rsid w:val="00C30EBC"/>
    <w:rsid w:val="00C328BF"/>
    <w:rsid w:val="00C3569A"/>
    <w:rsid w:val="00C45D2F"/>
    <w:rsid w:val="00C54C3E"/>
    <w:rsid w:val="00C62F83"/>
    <w:rsid w:val="00C6480A"/>
    <w:rsid w:val="00C664D8"/>
    <w:rsid w:val="00CA611B"/>
    <w:rsid w:val="00CB5F51"/>
    <w:rsid w:val="00CC61D2"/>
    <w:rsid w:val="00CE7219"/>
    <w:rsid w:val="00D129DC"/>
    <w:rsid w:val="00D20530"/>
    <w:rsid w:val="00D275CA"/>
    <w:rsid w:val="00D36501"/>
    <w:rsid w:val="00D40AB5"/>
    <w:rsid w:val="00D42FC4"/>
    <w:rsid w:val="00D547B1"/>
    <w:rsid w:val="00DA7620"/>
    <w:rsid w:val="00DB381D"/>
    <w:rsid w:val="00DB3DBC"/>
    <w:rsid w:val="00DC6EF2"/>
    <w:rsid w:val="00DF414B"/>
    <w:rsid w:val="00DF5B55"/>
    <w:rsid w:val="00E04A2F"/>
    <w:rsid w:val="00E05CC1"/>
    <w:rsid w:val="00E11435"/>
    <w:rsid w:val="00E32BD5"/>
    <w:rsid w:val="00E55268"/>
    <w:rsid w:val="00E60AEE"/>
    <w:rsid w:val="00E60CF9"/>
    <w:rsid w:val="00E65B06"/>
    <w:rsid w:val="00E9510F"/>
    <w:rsid w:val="00EC447B"/>
    <w:rsid w:val="00ED1FC9"/>
    <w:rsid w:val="00ED5F06"/>
    <w:rsid w:val="00EF18BE"/>
    <w:rsid w:val="00F052D5"/>
    <w:rsid w:val="00F1025F"/>
    <w:rsid w:val="00F30C51"/>
    <w:rsid w:val="00F31E4C"/>
    <w:rsid w:val="00FA2342"/>
    <w:rsid w:val="00FA58C5"/>
    <w:rsid w:val="00FB0C6C"/>
    <w:rsid w:val="00FB14A7"/>
    <w:rsid w:val="1AFC3B15"/>
    <w:rsid w:val="4FC3693B"/>
    <w:rsid w:val="74F04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uiPriority w:val="0"/>
    <w:pPr>
      <w:widowControl w:val="0"/>
      <w:adjustRightInd/>
      <w:snapToGrid/>
      <w:spacing w:after="0"/>
      <w:jc w:val="center"/>
    </w:pPr>
    <w:rPr>
      <w:rFonts w:ascii="Times New Roman" w:hAnsi="Times New Roman" w:eastAsia="宋体" w:cs="Times New Roman"/>
      <w:kern w:val="2"/>
      <w:sz w:val="21"/>
      <w:szCs w:val="20"/>
    </w:rPr>
  </w:style>
  <w:style w:type="paragraph" w:styleId="3">
    <w:name w:val="Balloon Text"/>
    <w:basedOn w:val="1"/>
    <w:link w:val="9"/>
    <w:semiHidden/>
    <w:unhideWhenUsed/>
    <w:uiPriority w:val="99"/>
    <w:pPr>
      <w:spacing w:after="0"/>
    </w:pPr>
    <w:rPr>
      <w:sz w:val="18"/>
      <w:szCs w:val="18"/>
    </w:rPr>
  </w:style>
  <w:style w:type="paragraph" w:styleId="4">
    <w:name w:val="footer"/>
    <w:basedOn w:val="1"/>
    <w:link w:val="11"/>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9">
    <w:name w:val="批注框文本 Char"/>
    <w:basedOn w:val="8"/>
    <w:link w:val="3"/>
    <w:semiHidden/>
    <w:qFormat/>
    <w:uiPriority w:val="99"/>
    <w:rPr>
      <w:rFonts w:ascii="Tahoma" w:hAnsi="Tahoma"/>
      <w:sz w:val="18"/>
      <w:szCs w:val="18"/>
    </w:rPr>
  </w:style>
  <w:style w:type="character" w:customStyle="1" w:styleId="10">
    <w:name w:val="页眉 Char"/>
    <w:basedOn w:val="8"/>
    <w:link w:val="5"/>
    <w:semiHidden/>
    <w:uiPriority w:val="99"/>
    <w:rPr>
      <w:rFonts w:ascii="Tahoma" w:hAnsi="Tahoma"/>
      <w:sz w:val="18"/>
      <w:szCs w:val="18"/>
    </w:rPr>
  </w:style>
  <w:style w:type="character" w:customStyle="1" w:styleId="11">
    <w:name w:val="页脚 Char"/>
    <w:basedOn w:val="8"/>
    <w:link w:val="4"/>
    <w:uiPriority w:val="99"/>
    <w:rPr>
      <w:rFonts w:ascii="Tahoma" w:hAnsi="Tahoma"/>
      <w:sz w:val="18"/>
      <w:szCs w:val="18"/>
    </w:rPr>
  </w:style>
  <w:style w:type="paragraph" w:styleId="12">
    <w:name w:val="List Paragraph"/>
    <w:basedOn w:val="1"/>
    <w:qFormat/>
    <w:uiPriority w:val="34"/>
    <w:pPr>
      <w:ind w:firstLine="420" w:firstLineChars="200"/>
    </w:pPr>
  </w:style>
  <w:style w:type="character" w:customStyle="1" w:styleId="13">
    <w:name w:val="正文文本 Char"/>
    <w:basedOn w:val="8"/>
    <w:link w:val="2"/>
    <w:uiPriority w:val="0"/>
    <w:rPr>
      <w:rFonts w:ascii="Times New Roman" w:hAnsi="Times New Roman" w:eastAsia="宋体" w:cs="Times New Roman"/>
      <w:kern w:val="2"/>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1214</Words>
  <Characters>1347</Characters>
  <Lines>11</Lines>
  <Paragraphs>3</Paragraphs>
  <TotalTime>370</TotalTime>
  <ScaleCrop>false</ScaleCrop>
  <LinksUpToDate>false</LinksUpToDate>
  <CharactersWithSpaces>1392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2019-05-14T07:42:00Z</dcterms:created>
  <dc:creator>admin</dc:creator>
  <cp:lastModifiedBy>Monster</cp:lastModifiedBy>
  <cp:lastPrinted>2019-05-15T08:18:00Z</cp:lastPrinted>
  <dcterms:modified xsi:type="dcterms:W3CDTF">2022-03-31T04:16:40Z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E21503265EA2472A91D61F6A5787CA7C</vt:lpwstr>
  </property>
</Properties>
</file>